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2498B" w14:textId="77777777" w:rsidR="00E41BA5" w:rsidRDefault="00E41BA5" w:rsidP="00546F75">
      <w:pPr>
        <w:spacing w:line="360" w:lineRule="auto"/>
        <w:ind w:right="51"/>
        <w:jc w:val="center"/>
        <w:rPr>
          <w:b/>
          <w:bCs/>
        </w:rPr>
      </w:pPr>
    </w:p>
    <w:p w14:paraId="312EC64D" w14:textId="77777777" w:rsidR="00DC5B05" w:rsidRDefault="00DC5B05" w:rsidP="00546F75">
      <w:pPr>
        <w:spacing w:line="360" w:lineRule="auto"/>
        <w:ind w:right="51"/>
        <w:jc w:val="center"/>
        <w:rPr>
          <w:b/>
          <w:bCs/>
        </w:rPr>
      </w:pPr>
    </w:p>
    <w:p w14:paraId="706C3129" w14:textId="77777777" w:rsidR="006A3CC4" w:rsidRDefault="006A3CC4" w:rsidP="00546F75">
      <w:pPr>
        <w:spacing w:line="360" w:lineRule="auto"/>
        <w:ind w:right="51"/>
        <w:jc w:val="center"/>
        <w:rPr>
          <w:b/>
          <w:bCs/>
        </w:rPr>
      </w:pPr>
    </w:p>
    <w:p w14:paraId="551F0159" w14:textId="77777777" w:rsidR="0099111F" w:rsidRPr="00E37F8C" w:rsidRDefault="0099111F" w:rsidP="0099111F">
      <w:pPr>
        <w:spacing w:line="360" w:lineRule="auto"/>
        <w:jc w:val="center"/>
        <w:rPr>
          <w:rFonts w:ascii="Bookman Old Style" w:hAnsi="Bookman Old Style"/>
          <w:b/>
          <w:sz w:val="28"/>
          <w:szCs w:val="28"/>
        </w:rPr>
      </w:pPr>
      <w:r w:rsidRPr="00E37F8C">
        <w:rPr>
          <w:rFonts w:ascii="Bookman Old Style" w:hAnsi="Bookman Old Style"/>
          <w:b/>
          <w:sz w:val="28"/>
          <w:szCs w:val="28"/>
        </w:rPr>
        <w:t>PATRICIA SALAZAR CUÉLLAR</w:t>
      </w:r>
    </w:p>
    <w:p w14:paraId="21838FDF" w14:textId="77777777" w:rsidR="0099111F" w:rsidRPr="00E37F8C" w:rsidRDefault="0099111F" w:rsidP="0099111F">
      <w:pPr>
        <w:spacing w:line="360" w:lineRule="auto"/>
        <w:jc w:val="center"/>
        <w:rPr>
          <w:rFonts w:ascii="Bookman Old Style" w:hAnsi="Bookman Old Style"/>
          <w:b/>
          <w:sz w:val="28"/>
          <w:szCs w:val="28"/>
        </w:rPr>
      </w:pPr>
      <w:r w:rsidRPr="00E37F8C">
        <w:rPr>
          <w:rFonts w:ascii="Bookman Old Style" w:hAnsi="Bookman Old Style"/>
          <w:b/>
          <w:sz w:val="28"/>
          <w:szCs w:val="28"/>
        </w:rPr>
        <w:t>Magistrada ponente</w:t>
      </w:r>
    </w:p>
    <w:p w14:paraId="4F331E00" w14:textId="77777777" w:rsidR="0099111F" w:rsidRDefault="0099111F" w:rsidP="0099111F">
      <w:pPr>
        <w:spacing w:line="360" w:lineRule="auto"/>
        <w:jc w:val="center"/>
        <w:rPr>
          <w:rFonts w:ascii="Bookman Old Style" w:hAnsi="Bookman Old Style"/>
          <w:b/>
          <w:sz w:val="28"/>
          <w:szCs w:val="28"/>
        </w:rPr>
      </w:pPr>
    </w:p>
    <w:p w14:paraId="7712C47B" w14:textId="77777777" w:rsidR="0099111F" w:rsidRPr="00E37F8C" w:rsidRDefault="0099111F" w:rsidP="0099111F">
      <w:pPr>
        <w:spacing w:line="360" w:lineRule="auto"/>
        <w:rPr>
          <w:rFonts w:ascii="Bookman Old Style" w:hAnsi="Bookman Old Style"/>
          <w:b/>
          <w:sz w:val="28"/>
          <w:szCs w:val="28"/>
        </w:rPr>
      </w:pPr>
    </w:p>
    <w:p w14:paraId="2608A4C3" w14:textId="46B70D36" w:rsidR="0099111F" w:rsidRPr="00E37F8C" w:rsidRDefault="000F67B0" w:rsidP="0099111F">
      <w:pPr>
        <w:spacing w:line="360" w:lineRule="auto"/>
        <w:jc w:val="center"/>
        <w:rPr>
          <w:rFonts w:ascii="Bookman Old Style" w:hAnsi="Bookman Old Style"/>
          <w:b/>
          <w:sz w:val="28"/>
          <w:szCs w:val="28"/>
        </w:rPr>
      </w:pPr>
      <w:r w:rsidRPr="000F67B0">
        <w:rPr>
          <w:rFonts w:ascii="Bookman Old Style" w:hAnsi="Bookman Old Style"/>
          <w:b/>
          <w:sz w:val="28"/>
          <w:szCs w:val="28"/>
        </w:rPr>
        <w:t>SP282-2017</w:t>
      </w:r>
    </w:p>
    <w:p w14:paraId="34A58CE8" w14:textId="1642F993" w:rsidR="0099111F" w:rsidRPr="00E37F8C" w:rsidRDefault="0099111F" w:rsidP="0099111F">
      <w:pPr>
        <w:spacing w:line="360" w:lineRule="auto"/>
        <w:jc w:val="center"/>
        <w:rPr>
          <w:rFonts w:ascii="Bookman Old Style" w:hAnsi="Bookman Old Style"/>
          <w:b/>
          <w:sz w:val="28"/>
          <w:szCs w:val="28"/>
        </w:rPr>
      </w:pPr>
      <w:r w:rsidRPr="00E37F8C">
        <w:rPr>
          <w:rFonts w:ascii="Bookman Old Style" w:hAnsi="Bookman Old Style"/>
          <w:b/>
          <w:sz w:val="28"/>
          <w:szCs w:val="28"/>
        </w:rPr>
        <w:t xml:space="preserve">Radicación </w:t>
      </w:r>
      <w:proofErr w:type="spellStart"/>
      <w:r w:rsidRPr="00E37F8C">
        <w:rPr>
          <w:rFonts w:ascii="Bookman Old Style" w:hAnsi="Bookman Old Style"/>
          <w:b/>
          <w:sz w:val="28"/>
          <w:szCs w:val="28"/>
        </w:rPr>
        <w:t>n°</w:t>
      </w:r>
      <w:proofErr w:type="spellEnd"/>
      <w:r w:rsidRPr="00E37F8C">
        <w:rPr>
          <w:rFonts w:ascii="Bookman Old Style" w:hAnsi="Bookman Old Style"/>
          <w:b/>
          <w:sz w:val="28"/>
          <w:szCs w:val="28"/>
        </w:rPr>
        <w:t xml:space="preserve"> </w:t>
      </w:r>
      <w:r w:rsidR="00BF5755">
        <w:rPr>
          <w:rFonts w:ascii="Bookman Old Style" w:hAnsi="Bookman Old Style"/>
          <w:b/>
          <w:sz w:val="28"/>
          <w:szCs w:val="28"/>
        </w:rPr>
        <w:t>40120</w:t>
      </w:r>
    </w:p>
    <w:p w14:paraId="4E1B5F5F" w14:textId="7782A788" w:rsidR="0099111F" w:rsidRDefault="0099111F" w:rsidP="0099111F">
      <w:pPr>
        <w:spacing w:line="360" w:lineRule="auto"/>
        <w:jc w:val="center"/>
        <w:rPr>
          <w:rFonts w:ascii="Bookman Old Style" w:hAnsi="Bookman Old Style"/>
          <w:sz w:val="28"/>
          <w:szCs w:val="28"/>
        </w:rPr>
      </w:pPr>
      <w:r w:rsidRPr="00E37F8C">
        <w:rPr>
          <w:rFonts w:ascii="Bookman Old Style" w:hAnsi="Bookman Old Style"/>
          <w:sz w:val="28"/>
          <w:szCs w:val="28"/>
        </w:rPr>
        <w:t xml:space="preserve">(Aprobado Acta </w:t>
      </w:r>
      <w:proofErr w:type="spellStart"/>
      <w:r w:rsidRPr="00E37F8C">
        <w:rPr>
          <w:rFonts w:ascii="Bookman Old Style" w:hAnsi="Bookman Old Style"/>
          <w:sz w:val="28"/>
          <w:szCs w:val="28"/>
        </w:rPr>
        <w:t>n°</w:t>
      </w:r>
      <w:proofErr w:type="spellEnd"/>
      <w:r>
        <w:rPr>
          <w:rFonts w:ascii="Bookman Old Style" w:hAnsi="Bookman Old Style"/>
          <w:sz w:val="28"/>
          <w:szCs w:val="28"/>
        </w:rPr>
        <w:t xml:space="preserve"> </w:t>
      </w:r>
      <w:r w:rsidR="000F67B0">
        <w:rPr>
          <w:rFonts w:ascii="Bookman Old Style" w:hAnsi="Bookman Old Style"/>
          <w:sz w:val="28"/>
          <w:szCs w:val="28"/>
        </w:rPr>
        <w:t>7</w:t>
      </w:r>
      <w:r>
        <w:rPr>
          <w:rFonts w:ascii="Bookman Old Style" w:hAnsi="Bookman Old Style"/>
          <w:sz w:val="28"/>
          <w:szCs w:val="28"/>
        </w:rPr>
        <w:t>)</w:t>
      </w:r>
    </w:p>
    <w:p w14:paraId="0B26971B" w14:textId="77777777" w:rsidR="0099111F" w:rsidRPr="00E37F8C" w:rsidRDefault="0099111F" w:rsidP="0099111F">
      <w:pPr>
        <w:spacing w:line="360" w:lineRule="auto"/>
        <w:rPr>
          <w:rFonts w:ascii="Bookman Old Style" w:hAnsi="Bookman Old Style"/>
          <w:sz w:val="28"/>
          <w:szCs w:val="28"/>
        </w:rPr>
      </w:pPr>
    </w:p>
    <w:p w14:paraId="627FA73F" w14:textId="77777777" w:rsidR="0099111F" w:rsidRPr="00E37F8C" w:rsidRDefault="0099111F" w:rsidP="0099111F">
      <w:pPr>
        <w:spacing w:line="360" w:lineRule="auto"/>
        <w:jc w:val="both"/>
        <w:rPr>
          <w:rFonts w:ascii="Bookman Old Style" w:hAnsi="Bookman Old Style"/>
          <w:sz w:val="28"/>
          <w:szCs w:val="28"/>
        </w:rPr>
      </w:pPr>
    </w:p>
    <w:p w14:paraId="563FFDD1" w14:textId="1D06C4FF" w:rsidR="0099111F" w:rsidRPr="00E37F8C" w:rsidRDefault="0099111F" w:rsidP="0099111F">
      <w:pPr>
        <w:spacing w:line="360" w:lineRule="auto"/>
        <w:ind w:firstLine="708"/>
        <w:jc w:val="both"/>
        <w:rPr>
          <w:rFonts w:ascii="Bookman Old Style" w:hAnsi="Bookman Old Style"/>
          <w:sz w:val="28"/>
          <w:szCs w:val="28"/>
        </w:rPr>
      </w:pPr>
      <w:r w:rsidRPr="00E37F8C">
        <w:rPr>
          <w:rFonts w:ascii="Bookman Old Style" w:hAnsi="Bookman Old Style"/>
          <w:sz w:val="28"/>
          <w:szCs w:val="28"/>
        </w:rPr>
        <w:t>Bogotá D.C.,</w:t>
      </w:r>
      <w:r w:rsidR="000F67B0">
        <w:rPr>
          <w:rFonts w:ascii="Bookman Old Style" w:hAnsi="Bookman Old Style"/>
          <w:sz w:val="28"/>
          <w:szCs w:val="28"/>
        </w:rPr>
        <w:t xml:space="preserve"> dieciocho (18)</w:t>
      </w:r>
      <w:r w:rsidR="00BF5755">
        <w:rPr>
          <w:rFonts w:ascii="Bookman Old Style" w:hAnsi="Bookman Old Style"/>
          <w:sz w:val="28"/>
          <w:szCs w:val="28"/>
        </w:rPr>
        <w:t xml:space="preserve"> de </w:t>
      </w:r>
      <w:r w:rsidR="00FD4DF1">
        <w:rPr>
          <w:rFonts w:ascii="Bookman Old Style" w:hAnsi="Bookman Old Style"/>
          <w:sz w:val="28"/>
          <w:szCs w:val="28"/>
        </w:rPr>
        <w:t xml:space="preserve">enero </w:t>
      </w:r>
      <w:r>
        <w:rPr>
          <w:rFonts w:ascii="Bookman Old Style" w:hAnsi="Bookman Old Style"/>
          <w:sz w:val="28"/>
          <w:szCs w:val="28"/>
        </w:rPr>
        <w:t xml:space="preserve">de </w:t>
      </w:r>
      <w:r w:rsidRPr="00E37F8C">
        <w:rPr>
          <w:rFonts w:ascii="Bookman Old Style" w:hAnsi="Bookman Old Style"/>
          <w:sz w:val="28"/>
          <w:szCs w:val="28"/>
        </w:rPr>
        <w:t>dos mil</w:t>
      </w:r>
      <w:r w:rsidR="00FD4DF1">
        <w:rPr>
          <w:rFonts w:ascii="Bookman Old Style" w:hAnsi="Bookman Old Style"/>
          <w:sz w:val="28"/>
          <w:szCs w:val="28"/>
        </w:rPr>
        <w:t xml:space="preserve"> diecisiete </w:t>
      </w:r>
      <w:r w:rsidRPr="00E37F8C">
        <w:rPr>
          <w:rFonts w:ascii="Bookman Old Style" w:hAnsi="Bookman Old Style"/>
          <w:sz w:val="28"/>
          <w:szCs w:val="28"/>
        </w:rPr>
        <w:t>(201</w:t>
      </w:r>
      <w:r w:rsidR="00FD4DF1">
        <w:rPr>
          <w:rFonts w:ascii="Bookman Old Style" w:hAnsi="Bookman Old Style"/>
          <w:sz w:val="28"/>
          <w:szCs w:val="28"/>
        </w:rPr>
        <w:t>7</w:t>
      </w:r>
      <w:r w:rsidRPr="00E37F8C">
        <w:rPr>
          <w:rFonts w:ascii="Bookman Old Style" w:hAnsi="Bookman Old Style"/>
          <w:sz w:val="28"/>
          <w:szCs w:val="28"/>
        </w:rPr>
        <w:t>).</w:t>
      </w:r>
    </w:p>
    <w:p w14:paraId="6FF92446" w14:textId="77777777" w:rsidR="0099111F" w:rsidRDefault="0099111F" w:rsidP="0099111F">
      <w:pPr>
        <w:spacing w:line="360" w:lineRule="auto"/>
        <w:ind w:firstLine="708"/>
        <w:jc w:val="both"/>
        <w:rPr>
          <w:rFonts w:ascii="Bookman Old Style" w:hAnsi="Bookman Old Style"/>
          <w:sz w:val="28"/>
          <w:szCs w:val="28"/>
        </w:rPr>
      </w:pPr>
    </w:p>
    <w:p w14:paraId="43F17A1B" w14:textId="77777777" w:rsidR="0099111F" w:rsidRDefault="0099111F" w:rsidP="0099111F">
      <w:pPr>
        <w:spacing w:line="360" w:lineRule="auto"/>
        <w:ind w:firstLine="708"/>
        <w:jc w:val="both"/>
        <w:rPr>
          <w:rFonts w:ascii="Bookman Old Style" w:hAnsi="Bookman Old Style"/>
          <w:sz w:val="28"/>
          <w:szCs w:val="28"/>
        </w:rPr>
      </w:pPr>
    </w:p>
    <w:p w14:paraId="21E62E35" w14:textId="77777777" w:rsidR="0099111F" w:rsidRDefault="0099111F" w:rsidP="0099111F">
      <w:pPr>
        <w:spacing w:line="360" w:lineRule="auto"/>
        <w:ind w:firstLine="708"/>
        <w:jc w:val="center"/>
        <w:rPr>
          <w:rFonts w:ascii="Bookman Old Style" w:hAnsi="Bookman Old Style"/>
          <w:b/>
          <w:sz w:val="28"/>
          <w:szCs w:val="28"/>
        </w:rPr>
      </w:pPr>
      <w:r w:rsidRPr="00F31A75">
        <w:rPr>
          <w:rFonts w:ascii="Bookman Old Style" w:hAnsi="Bookman Old Style"/>
          <w:b/>
          <w:sz w:val="28"/>
          <w:szCs w:val="28"/>
        </w:rPr>
        <w:t>VISTOS</w:t>
      </w:r>
    </w:p>
    <w:p w14:paraId="16877D46" w14:textId="77777777" w:rsidR="0099111F" w:rsidRPr="00F31A75" w:rsidRDefault="0099111F" w:rsidP="0099111F">
      <w:pPr>
        <w:spacing w:line="360" w:lineRule="auto"/>
        <w:ind w:firstLine="708"/>
        <w:jc w:val="center"/>
        <w:rPr>
          <w:rFonts w:ascii="Bookman Old Style" w:hAnsi="Bookman Old Style"/>
          <w:b/>
          <w:sz w:val="28"/>
          <w:szCs w:val="28"/>
        </w:rPr>
      </w:pPr>
    </w:p>
    <w:p w14:paraId="66DDADFC" w14:textId="7BF61A9B" w:rsidR="0099111F" w:rsidRDefault="0099111F" w:rsidP="0099111F">
      <w:pPr>
        <w:spacing w:line="360" w:lineRule="auto"/>
        <w:jc w:val="both"/>
        <w:rPr>
          <w:rFonts w:ascii="Bookman Old Style" w:hAnsi="Bookman Old Style"/>
          <w:sz w:val="28"/>
          <w:szCs w:val="28"/>
        </w:rPr>
      </w:pPr>
      <w:r>
        <w:rPr>
          <w:rFonts w:ascii="Bookman Old Style" w:hAnsi="Bookman Old Style"/>
          <w:sz w:val="28"/>
          <w:szCs w:val="28"/>
        </w:rPr>
        <w:tab/>
        <w:t xml:space="preserve">Se resuelve el recurso de casación interpuesto por el defensor de </w:t>
      </w:r>
      <w:r w:rsidR="00BF5755">
        <w:rPr>
          <w:rFonts w:ascii="Bookman Old Style" w:hAnsi="Bookman Old Style"/>
          <w:sz w:val="28"/>
          <w:szCs w:val="28"/>
        </w:rPr>
        <w:t xml:space="preserve">JOSÉ RODRIGO DE LA TRINIDAD TAMAYO GALLEGO y MARIO DE JESÚS VALDERRAMA GÓMEZ </w:t>
      </w:r>
      <w:r>
        <w:rPr>
          <w:rFonts w:ascii="Bookman Old Style" w:hAnsi="Bookman Old Style"/>
          <w:sz w:val="28"/>
          <w:szCs w:val="28"/>
        </w:rPr>
        <w:t xml:space="preserve">en contra del fallo proferido el </w:t>
      </w:r>
      <w:r w:rsidR="00BF5755">
        <w:rPr>
          <w:rFonts w:ascii="Bookman Old Style" w:hAnsi="Bookman Old Style"/>
          <w:sz w:val="28"/>
          <w:szCs w:val="28"/>
        </w:rPr>
        <w:t>22 de mayo de 2012</w:t>
      </w:r>
      <w:r w:rsidR="00EF6CD4">
        <w:rPr>
          <w:rFonts w:ascii="Bookman Old Style" w:hAnsi="Bookman Old Style"/>
          <w:sz w:val="28"/>
          <w:szCs w:val="28"/>
        </w:rPr>
        <w:t xml:space="preserve"> </w:t>
      </w:r>
      <w:r>
        <w:rPr>
          <w:rFonts w:ascii="Bookman Old Style" w:hAnsi="Bookman Old Style"/>
          <w:sz w:val="28"/>
          <w:szCs w:val="28"/>
        </w:rPr>
        <w:t>por la Sala de Decisión Penal</w:t>
      </w:r>
      <w:r w:rsidR="00BF5755">
        <w:rPr>
          <w:rFonts w:ascii="Bookman Old Style" w:hAnsi="Bookman Old Style"/>
          <w:sz w:val="28"/>
          <w:szCs w:val="28"/>
        </w:rPr>
        <w:t xml:space="preserve"> del Tribunal Superior de Medellín</w:t>
      </w:r>
      <w:r>
        <w:rPr>
          <w:rFonts w:ascii="Bookman Old Style" w:hAnsi="Bookman Old Style"/>
          <w:sz w:val="28"/>
          <w:szCs w:val="28"/>
        </w:rPr>
        <w:t xml:space="preserve">. El fallador se segundo grado revocó la sentencia absolutoria emitida el </w:t>
      </w:r>
      <w:r w:rsidR="00BF5755">
        <w:rPr>
          <w:rFonts w:ascii="Bookman Old Style" w:hAnsi="Bookman Old Style"/>
          <w:sz w:val="28"/>
          <w:szCs w:val="28"/>
        </w:rPr>
        <w:t>24 de marzo de 2011</w:t>
      </w:r>
      <w:r w:rsidR="00EF6CD4">
        <w:rPr>
          <w:rFonts w:ascii="Bookman Old Style" w:hAnsi="Bookman Old Style"/>
          <w:sz w:val="28"/>
          <w:szCs w:val="28"/>
        </w:rPr>
        <w:t xml:space="preserve"> </w:t>
      </w:r>
      <w:r>
        <w:rPr>
          <w:rFonts w:ascii="Bookman Old Style" w:hAnsi="Bookman Old Style"/>
          <w:sz w:val="28"/>
          <w:szCs w:val="28"/>
        </w:rPr>
        <w:t xml:space="preserve">por el Juzgado </w:t>
      </w:r>
      <w:r w:rsidR="00BF5755">
        <w:rPr>
          <w:rFonts w:ascii="Bookman Old Style" w:hAnsi="Bookman Old Style"/>
          <w:sz w:val="28"/>
          <w:szCs w:val="28"/>
        </w:rPr>
        <w:t xml:space="preserve">Primero </w:t>
      </w:r>
      <w:r>
        <w:rPr>
          <w:rFonts w:ascii="Bookman Old Style" w:hAnsi="Bookman Old Style"/>
          <w:sz w:val="28"/>
          <w:szCs w:val="28"/>
        </w:rPr>
        <w:t xml:space="preserve">Penal del Circuito </w:t>
      </w:r>
      <w:r w:rsidR="00BF5755">
        <w:rPr>
          <w:rFonts w:ascii="Bookman Old Style" w:hAnsi="Bookman Old Style"/>
          <w:sz w:val="28"/>
          <w:szCs w:val="28"/>
        </w:rPr>
        <w:t>especializado de esa ciudad</w:t>
      </w:r>
      <w:r>
        <w:rPr>
          <w:rFonts w:ascii="Bookman Old Style" w:hAnsi="Bookman Old Style"/>
          <w:sz w:val="28"/>
          <w:szCs w:val="28"/>
        </w:rPr>
        <w:t>, y condenó a</w:t>
      </w:r>
      <w:r w:rsidR="00BF5755">
        <w:rPr>
          <w:rFonts w:ascii="Bookman Old Style" w:hAnsi="Bookman Old Style"/>
          <w:sz w:val="28"/>
          <w:szCs w:val="28"/>
        </w:rPr>
        <w:t xml:space="preserve"> </w:t>
      </w:r>
      <w:r>
        <w:rPr>
          <w:rFonts w:ascii="Bookman Old Style" w:hAnsi="Bookman Old Style"/>
          <w:sz w:val="28"/>
          <w:szCs w:val="28"/>
        </w:rPr>
        <w:t>l</w:t>
      </w:r>
      <w:r w:rsidR="00BF5755">
        <w:rPr>
          <w:rFonts w:ascii="Bookman Old Style" w:hAnsi="Bookman Old Style"/>
          <w:sz w:val="28"/>
          <w:szCs w:val="28"/>
        </w:rPr>
        <w:t>os</w:t>
      </w:r>
      <w:r>
        <w:rPr>
          <w:rFonts w:ascii="Bookman Old Style" w:hAnsi="Bookman Old Style"/>
          <w:sz w:val="28"/>
          <w:szCs w:val="28"/>
        </w:rPr>
        <w:t xml:space="preserve"> procesado</w:t>
      </w:r>
      <w:r w:rsidR="00BF5755">
        <w:rPr>
          <w:rFonts w:ascii="Bookman Old Style" w:hAnsi="Bookman Old Style"/>
          <w:sz w:val="28"/>
          <w:szCs w:val="28"/>
        </w:rPr>
        <w:t>s</w:t>
      </w:r>
      <w:r>
        <w:rPr>
          <w:rFonts w:ascii="Bookman Old Style" w:hAnsi="Bookman Old Style"/>
          <w:sz w:val="28"/>
          <w:szCs w:val="28"/>
        </w:rPr>
        <w:t xml:space="preserve"> en los términos que serán indicados más adelante.</w:t>
      </w:r>
    </w:p>
    <w:p w14:paraId="6168884B" w14:textId="77777777" w:rsidR="0099111F" w:rsidRPr="00E37F8C" w:rsidRDefault="0099111F" w:rsidP="0099111F">
      <w:pPr>
        <w:spacing w:line="360" w:lineRule="auto"/>
        <w:jc w:val="both"/>
        <w:rPr>
          <w:rFonts w:ascii="Bookman Old Style" w:hAnsi="Bookman Old Style"/>
          <w:sz w:val="28"/>
          <w:szCs w:val="28"/>
        </w:rPr>
      </w:pPr>
    </w:p>
    <w:p w14:paraId="024186BB" w14:textId="77777777" w:rsidR="0099111F" w:rsidRPr="00E37F8C" w:rsidRDefault="0099111F" w:rsidP="0099111F">
      <w:pPr>
        <w:spacing w:line="360" w:lineRule="auto"/>
        <w:jc w:val="center"/>
        <w:rPr>
          <w:rFonts w:ascii="Bookman Old Style" w:hAnsi="Bookman Old Style"/>
          <w:b/>
          <w:sz w:val="28"/>
          <w:szCs w:val="28"/>
        </w:rPr>
      </w:pPr>
      <w:r w:rsidRPr="00E37F8C">
        <w:rPr>
          <w:rFonts w:ascii="Bookman Old Style" w:hAnsi="Bookman Old Style"/>
          <w:b/>
          <w:sz w:val="28"/>
          <w:szCs w:val="28"/>
        </w:rPr>
        <w:lastRenderedPageBreak/>
        <w:t>HECHOS</w:t>
      </w:r>
    </w:p>
    <w:p w14:paraId="26DA737A" w14:textId="77777777" w:rsidR="0099111F" w:rsidRDefault="0099111F" w:rsidP="0099111F">
      <w:pPr>
        <w:spacing w:line="360" w:lineRule="auto"/>
        <w:jc w:val="center"/>
        <w:rPr>
          <w:rFonts w:ascii="Bookman Old Style" w:hAnsi="Bookman Old Style"/>
          <w:b/>
          <w:sz w:val="28"/>
          <w:szCs w:val="28"/>
        </w:rPr>
      </w:pPr>
    </w:p>
    <w:p w14:paraId="258CC400" w14:textId="7DC88B45" w:rsidR="0099111F" w:rsidRDefault="0099111F" w:rsidP="0099111F">
      <w:pPr>
        <w:spacing w:line="360" w:lineRule="auto"/>
        <w:jc w:val="both"/>
        <w:rPr>
          <w:rFonts w:ascii="Bookman Old Style" w:hAnsi="Bookman Old Style"/>
          <w:sz w:val="28"/>
          <w:szCs w:val="28"/>
        </w:rPr>
      </w:pPr>
      <w:r>
        <w:rPr>
          <w:rFonts w:ascii="Bookman Old Style" w:hAnsi="Bookman Old Style"/>
          <w:sz w:val="28"/>
          <w:szCs w:val="28"/>
        </w:rPr>
        <w:tab/>
        <w:t xml:space="preserve"> </w:t>
      </w:r>
      <w:r w:rsidR="00BF5755">
        <w:rPr>
          <w:rFonts w:ascii="Bookman Old Style" w:hAnsi="Bookman Old Style"/>
          <w:sz w:val="28"/>
          <w:szCs w:val="28"/>
        </w:rPr>
        <w:t>El Tribunal declaró probad</w:t>
      </w:r>
      <w:r w:rsidR="007B5C5A">
        <w:rPr>
          <w:rFonts w:ascii="Bookman Old Style" w:hAnsi="Bookman Old Style"/>
          <w:sz w:val="28"/>
          <w:szCs w:val="28"/>
        </w:rPr>
        <w:t>o que en</w:t>
      </w:r>
      <w:r w:rsidR="00405F9B">
        <w:rPr>
          <w:rFonts w:ascii="Bookman Old Style" w:hAnsi="Bookman Old Style"/>
          <w:sz w:val="28"/>
          <w:szCs w:val="28"/>
        </w:rPr>
        <w:t xml:space="preserve"> los años 1998 y subsiguientes</w:t>
      </w:r>
      <w:r w:rsidR="00BF5755">
        <w:rPr>
          <w:rFonts w:ascii="Bookman Old Style" w:hAnsi="Bookman Old Style"/>
          <w:sz w:val="28"/>
          <w:szCs w:val="28"/>
        </w:rPr>
        <w:t xml:space="preserve"> JOSÉ RODRIGO TAMAYO GALLEGO, “</w:t>
      </w:r>
      <w:r w:rsidR="00BF5755" w:rsidRPr="00077E20">
        <w:rPr>
          <w:rFonts w:ascii="Bookman Old Style" w:hAnsi="Bookman Old Style"/>
          <w:i/>
          <w:sz w:val="28"/>
          <w:szCs w:val="28"/>
        </w:rPr>
        <w:t>desde su posición dominante como propietario o titular de la mayoría de derechos de participación</w:t>
      </w:r>
      <w:r w:rsidR="00BF5755">
        <w:rPr>
          <w:rFonts w:ascii="Bookman Old Style" w:hAnsi="Bookman Old Style"/>
          <w:sz w:val="28"/>
          <w:szCs w:val="28"/>
        </w:rPr>
        <w:t xml:space="preserve">” de la </w:t>
      </w:r>
      <w:r w:rsidR="00077E20">
        <w:rPr>
          <w:rFonts w:ascii="Bookman Old Style" w:hAnsi="Bookman Old Style"/>
          <w:sz w:val="28"/>
          <w:szCs w:val="28"/>
        </w:rPr>
        <w:t>Corporación Deportiva Indepen</w:t>
      </w:r>
      <w:r w:rsidR="006320FC">
        <w:rPr>
          <w:rFonts w:ascii="Bookman Old Style" w:hAnsi="Bookman Old Style"/>
          <w:sz w:val="28"/>
          <w:szCs w:val="28"/>
        </w:rPr>
        <w:t>diente Medellín (</w:t>
      </w:r>
      <w:proofErr w:type="spellStart"/>
      <w:r w:rsidR="006320FC">
        <w:rPr>
          <w:rFonts w:ascii="Bookman Old Style" w:hAnsi="Bookman Old Style"/>
          <w:sz w:val="28"/>
          <w:szCs w:val="28"/>
        </w:rPr>
        <w:t>DIM</w:t>
      </w:r>
      <w:proofErr w:type="spellEnd"/>
      <w:r w:rsidR="006320FC">
        <w:rPr>
          <w:rFonts w:ascii="Bookman Old Style" w:hAnsi="Bookman Old Style"/>
          <w:sz w:val="28"/>
          <w:szCs w:val="28"/>
        </w:rPr>
        <w:t xml:space="preserve">), dispuso </w:t>
      </w:r>
      <w:r w:rsidR="00077E20">
        <w:rPr>
          <w:rFonts w:ascii="Bookman Old Style" w:hAnsi="Bookman Old Style"/>
          <w:sz w:val="28"/>
          <w:szCs w:val="28"/>
        </w:rPr>
        <w:t xml:space="preserve">el ingreso a esa entidad de millonarias sumas de dinero </w:t>
      </w:r>
      <w:r w:rsidR="007B5C5A">
        <w:rPr>
          <w:rFonts w:ascii="Bookman Old Style" w:hAnsi="Bookman Old Style"/>
          <w:sz w:val="28"/>
          <w:szCs w:val="28"/>
        </w:rPr>
        <w:t>originadas directa o indirectamente en actividades de narcotráfico</w:t>
      </w:r>
      <w:r w:rsidR="00077E20">
        <w:rPr>
          <w:rFonts w:ascii="Bookman Old Style" w:hAnsi="Bookman Old Style"/>
          <w:sz w:val="28"/>
          <w:szCs w:val="28"/>
        </w:rPr>
        <w:t>, con el fin de legalizarlas, “</w:t>
      </w:r>
      <w:r w:rsidR="00077E20" w:rsidRPr="00077E20">
        <w:rPr>
          <w:rFonts w:ascii="Bookman Old Style" w:hAnsi="Bookman Old Style"/>
          <w:i/>
          <w:sz w:val="28"/>
          <w:szCs w:val="28"/>
        </w:rPr>
        <w:t>entre otras alternativas</w:t>
      </w:r>
      <w:r w:rsidR="00077E20">
        <w:rPr>
          <w:rFonts w:ascii="Bookman Old Style" w:hAnsi="Bookman Old Style"/>
          <w:sz w:val="28"/>
          <w:szCs w:val="28"/>
        </w:rPr>
        <w:t xml:space="preserve">”, a través de la emisión de pagarés simulados (emitidos a favor de </w:t>
      </w:r>
      <w:r w:rsidR="0052785E">
        <w:rPr>
          <w:rFonts w:ascii="Bookman Old Style" w:hAnsi="Bookman Old Style"/>
          <w:sz w:val="28"/>
          <w:szCs w:val="28"/>
        </w:rPr>
        <w:t>testaferros</w:t>
      </w:r>
      <w:r w:rsidR="00077E20">
        <w:rPr>
          <w:rFonts w:ascii="Bookman Old Style" w:hAnsi="Bookman Old Style"/>
          <w:sz w:val="28"/>
          <w:szCs w:val="28"/>
        </w:rPr>
        <w:t xml:space="preserve">) o falsos. </w:t>
      </w:r>
    </w:p>
    <w:p w14:paraId="2AA101AA" w14:textId="77777777" w:rsidR="00B72926" w:rsidRDefault="00B72926" w:rsidP="0099111F">
      <w:pPr>
        <w:spacing w:line="360" w:lineRule="auto"/>
        <w:jc w:val="both"/>
        <w:rPr>
          <w:rFonts w:ascii="Bookman Old Style" w:hAnsi="Bookman Old Style"/>
          <w:sz w:val="28"/>
          <w:szCs w:val="28"/>
        </w:rPr>
      </w:pPr>
    </w:p>
    <w:p w14:paraId="7DC9A009" w14:textId="694EB5CA" w:rsidR="00B72926" w:rsidRDefault="00B72926" w:rsidP="0099111F">
      <w:pPr>
        <w:spacing w:line="360" w:lineRule="auto"/>
        <w:jc w:val="both"/>
        <w:rPr>
          <w:rFonts w:ascii="Bookman Old Style" w:hAnsi="Bookman Old Style"/>
          <w:sz w:val="28"/>
          <w:szCs w:val="28"/>
        </w:rPr>
      </w:pPr>
      <w:r>
        <w:rPr>
          <w:rFonts w:ascii="Bookman Old Style" w:hAnsi="Bookman Old Style"/>
          <w:sz w:val="28"/>
          <w:szCs w:val="28"/>
        </w:rPr>
        <w:tab/>
        <w:t xml:space="preserve">También declaró probado que MARIO DE JESÚS VALDERRAMA GÓMEZ, en su calidad de presidente del </w:t>
      </w:r>
      <w:proofErr w:type="spellStart"/>
      <w:r>
        <w:rPr>
          <w:rFonts w:ascii="Bookman Old Style" w:hAnsi="Bookman Old Style"/>
          <w:sz w:val="28"/>
          <w:szCs w:val="28"/>
        </w:rPr>
        <w:t>DIM</w:t>
      </w:r>
      <w:proofErr w:type="spellEnd"/>
      <w:r>
        <w:rPr>
          <w:rFonts w:ascii="Bookman Old Style" w:hAnsi="Bookman Old Style"/>
          <w:sz w:val="28"/>
          <w:szCs w:val="28"/>
        </w:rPr>
        <w:t xml:space="preserve"> para esa época, fue “</w:t>
      </w:r>
      <w:r w:rsidRPr="00B72926">
        <w:rPr>
          <w:rFonts w:ascii="Bookman Old Style" w:hAnsi="Bookman Old Style"/>
          <w:i/>
          <w:sz w:val="28"/>
          <w:szCs w:val="28"/>
        </w:rPr>
        <w:t>uno de los creadores de semejante operativo y conocía todo el origen y los perfiles de la ilicitud que se estaba cometiendo</w:t>
      </w:r>
      <w:r>
        <w:rPr>
          <w:rFonts w:ascii="Bookman Old Style" w:hAnsi="Bookman Old Style"/>
          <w:i/>
          <w:sz w:val="28"/>
          <w:szCs w:val="28"/>
        </w:rPr>
        <w:t>”</w:t>
      </w:r>
      <w:r>
        <w:rPr>
          <w:rFonts w:ascii="Bookman Old Style" w:hAnsi="Bookman Old Style"/>
          <w:sz w:val="28"/>
          <w:szCs w:val="28"/>
        </w:rPr>
        <w:t xml:space="preserve">, además que fue él quien suscribió, en dicha calidad, los pagarés atrás referidos. </w:t>
      </w:r>
    </w:p>
    <w:p w14:paraId="36A7235D" w14:textId="77777777" w:rsidR="00227FA0" w:rsidRDefault="00227FA0" w:rsidP="0099111F">
      <w:pPr>
        <w:spacing w:line="360" w:lineRule="auto"/>
        <w:jc w:val="both"/>
        <w:rPr>
          <w:rFonts w:ascii="Bookman Old Style" w:hAnsi="Bookman Old Style"/>
          <w:sz w:val="28"/>
          <w:szCs w:val="28"/>
        </w:rPr>
      </w:pPr>
    </w:p>
    <w:p w14:paraId="4504662D" w14:textId="121DFD07" w:rsidR="00227FA0" w:rsidRDefault="00227FA0" w:rsidP="0099111F">
      <w:pPr>
        <w:spacing w:line="360" w:lineRule="auto"/>
        <w:jc w:val="both"/>
        <w:rPr>
          <w:rFonts w:ascii="Bookman Old Style" w:hAnsi="Bookman Old Style"/>
          <w:sz w:val="28"/>
          <w:szCs w:val="28"/>
        </w:rPr>
      </w:pPr>
      <w:r>
        <w:rPr>
          <w:rFonts w:ascii="Bookman Old Style" w:hAnsi="Bookman Old Style"/>
          <w:sz w:val="28"/>
          <w:szCs w:val="28"/>
        </w:rPr>
        <w:tab/>
        <w:t>Sobre la base fáctica de la circunstancia de agravación incluida en la sentencia, manifestó</w:t>
      </w:r>
    </w:p>
    <w:p w14:paraId="3A7B2EFB" w14:textId="77777777" w:rsidR="00227FA0" w:rsidRDefault="00227FA0" w:rsidP="0099111F">
      <w:pPr>
        <w:spacing w:line="360" w:lineRule="auto"/>
        <w:jc w:val="both"/>
        <w:rPr>
          <w:rFonts w:ascii="Bookman Old Style" w:hAnsi="Bookman Old Style"/>
          <w:sz w:val="28"/>
          <w:szCs w:val="28"/>
        </w:rPr>
      </w:pPr>
    </w:p>
    <w:p w14:paraId="285DE97B" w14:textId="13218A2C" w:rsidR="00227FA0" w:rsidRPr="00227FA0" w:rsidRDefault="00227FA0" w:rsidP="00227FA0">
      <w:pPr>
        <w:spacing w:line="360" w:lineRule="auto"/>
        <w:ind w:left="705"/>
        <w:jc w:val="both"/>
        <w:rPr>
          <w:rFonts w:ascii="Bookman Old Style" w:hAnsi="Bookman Old Style"/>
          <w:i/>
          <w:sz w:val="24"/>
          <w:szCs w:val="24"/>
        </w:rPr>
      </w:pPr>
      <w:r w:rsidRPr="00227FA0">
        <w:rPr>
          <w:rFonts w:ascii="Bookman Old Style" w:hAnsi="Bookman Old Style"/>
          <w:i/>
          <w:sz w:val="24"/>
          <w:szCs w:val="24"/>
        </w:rPr>
        <w:t>El Club Deportivo Independiente Medellín en una de sus facetas de acción fue destinado a satisfacer el propósito del blanqueo de dineros y en ese orden su estructura administrativa fue configurada para que operara con tal finalidad, hecho atribuido a los acusados, uno como socio mayoritario y el otro como presidente.</w:t>
      </w:r>
    </w:p>
    <w:p w14:paraId="52AD82CC" w14:textId="77777777" w:rsidR="00227FA0" w:rsidRPr="00227FA0" w:rsidRDefault="00227FA0" w:rsidP="0099111F">
      <w:pPr>
        <w:spacing w:line="360" w:lineRule="auto"/>
        <w:jc w:val="both"/>
        <w:rPr>
          <w:rFonts w:ascii="Bookman Old Style" w:hAnsi="Bookman Old Style"/>
          <w:i/>
          <w:sz w:val="24"/>
          <w:szCs w:val="24"/>
        </w:rPr>
      </w:pPr>
    </w:p>
    <w:p w14:paraId="7021C983" w14:textId="6B2204DD" w:rsidR="00227FA0" w:rsidRDefault="00227FA0" w:rsidP="00227FA0">
      <w:pPr>
        <w:spacing w:line="360" w:lineRule="auto"/>
        <w:ind w:left="705"/>
        <w:jc w:val="both"/>
        <w:rPr>
          <w:rFonts w:ascii="Bookman Old Style" w:hAnsi="Bookman Old Style"/>
          <w:sz w:val="28"/>
          <w:szCs w:val="28"/>
        </w:rPr>
      </w:pPr>
      <w:r w:rsidRPr="00227FA0">
        <w:rPr>
          <w:rFonts w:ascii="Bookman Old Style" w:hAnsi="Bookman Old Style"/>
          <w:i/>
          <w:sz w:val="24"/>
          <w:szCs w:val="24"/>
        </w:rPr>
        <w:t xml:space="preserve">No se trató de una inversión ocasional o mínimo (sic), sino que, por el contrario, fue un proceder repetitivo y constante, impuesto </w:t>
      </w:r>
      <w:r w:rsidRPr="00227FA0">
        <w:rPr>
          <w:rFonts w:ascii="Bookman Old Style" w:hAnsi="Bookman Old Style"/>
          <w:i/>
          <w:sz w:val="24"/>
          <w:szCs w:val="24"/>
        </w:rPr>
        <w:lastRenderedPageBreak/>
        <w:t>desde una posición dominante de los acusados, que les permitía imponer el personal y las reglas laborales que iban a facilitar esa labor. Así, por esta vía, numerosas normas contables fueron omitidas y se incorporaron actos contrarios a la realidad.</w:t>
      </w:r>
      <w:r>
        <w:rPr>
          <w:rFonts w:ascii="Bookman Old Style" w:hAnsi="Bookman Old Style"/>
          <w:sz w:val="28"/>
          <w:szCs w:val="28"/>
        </w:rPr>
        <w:t xml:space="preserve"> </w:t>
      </w:r>
    </w:p>
    <w:p w14:paraId="2447F2B8" w14:textId="77777777" w:rsidR="0099111F" w:rsidRDefault="0099111F" w:rsidP="0099111F">
      <w:pPr>
        <w:spacing w:line="360" w:lineRule="auto"/>
        <w:jc w:val="both"/>
        <w:rPr>
          <w:rFonts w:ascii="Bookman Old Style" w:hAnsi="Bookman Old Style"/>
          <w:sz w:val="28"/>
          <w:szCs w:val="28"/>
        </w:rPr>
      </w:pPr>
    </w:p>
    <w:p w14:paraId="77373197" w14:textId="77777777" w:rsidR="0099111F" w:rsidRDefault="0099111F" w:rsidP="0099111F">
      <w:pPr>
        <w:spacing w:line="360" w:lineRule="auto"/>
        <w:jc w:val="center"/>
        <w:rPr>
          <w:rFonts w:ascii="Bookman Old Style" w:hAnsi="Bookman Old Style"/>
          <w:b/>
          <w:sz w:val="28"/>
          <w:szCs w:val="28"/>
        </w:rPr>
      </w:pPr>
      <w:r w:rsidRPr="00E37F8C">
        <w:rPr>
          <w:rFonts w:ascii="Bookman Old Style" w:hAnsi="Bookman Old Style"/>
          <w:b/>
          <w:sz w:val="28"/>
          <w:szCs w:val="28"/>
        </w:rPr>
        <w:t>ACTUACIÓN RELEVANTE</w:t>
      </w:r>
    </w:p>
    <w:p w14:paraId="1B766944" w14:textId="77777777" w:rsidR="0099111F" w:rsidRDefault="0099111F" w:rsidP="0099111F">
      <w:pPr>
        <w:spacing w:line="360" w:lineRule="auto"/>
        <w:jc w:val="center"/>
        <w:rPr>
          <w:rFonts w:ascii="Bookman Old Style" w:hAnsi="Bookman Old Style"/>
          <w:b/>
          <w:sz w:val="28"/>
          <w:szCs w:val="28"/>
        </w:rPr>
      </w:pPr>
    </w:p>
    <w:p w14:paraId="2699C160" w14:textId="262F885F" w:rsidR="0099111F" w:rsidRDefault="0099111F" w:rsidP="00BF5755">
      <w:pPr>
        <w:spacing w:line="360" w:lineRule="auto"/>
        <w:jc w:val="both"/>
        <w:rPr>
          <w:rFonts w:ascii="Bookman Old Style" w:hAnsi="Bookman Old Style"/>
          <w:sz w:val="28"/>
          <w:szCs w:val="28"/>
        </w:rPr>
      </w:pPr>
      <w:r>
        <w:rPr>
          <w:rFonts w:ascii="Bookman Old Style" w:hAnsi="Bookman Old Style"/>
          <w:sz w:val="28"/>
          <w:szCs w:val="28"/>
        </w:rPr>
        <w:tab/>
      </w:r>
      <w:r w:rsidR="00B72926">
        <w:rPr>
          <w:rFonts w:ascii="Bookman Old Style" w:hAnsi="Bookman Old Style"/>
          <w:sz w:val="28"/>
          <w:szCs w:val="28"/>
        </w:rPr>
        <w:t>A raíz de un informe de la Superintendencia de Sociedades, sobre posibles irregularidades al interior de algunos clubes deportivos</w:t>
      </w:r>
      <w:r w:rsidR="000F1AEB">
        <w:rPr>
          <w:rFonts w:ascii="Bookman Old Style" w:hAnsi="Bookman Old Style"/>
          <w:sz w:val="28"/>
          <w:szCs w:val="28"/>
        </w:rPr>
        <w:t xml:space="preserve"> de la ciudad de Medellín, el 3 de noviembre de 1997 la Fiscalía 31 seccional de esa ciudad profirió resolución de investigación previa.</w:t>
      </w:r>
    </w:p>
    <w:p w14:paraId="409B7049" w14:textId="77777777" w:rsidR="000F1AEB" w:rsidRDefault="000F1AEB" w:rsidP="00BF5755">
      <w:pPr>
        <w:spacing w:line="360" w:lineRule="auto"/>
        <w:jc w:val="both"/>
        <w:rPr>
          <w:rFonts w:ascii="Bookman Old Style" w:hAnsi="Bookman Old Style"/>
          <w:sz w:val="28"/>
          <w:szCs w:val="28"/>
        </w:rPr>
      </w:pPr>
    </w:p>
    <w:p w14:paraId="088F74EA" w14:textId="1564ACD2" w:rsidR="000F1AEB" w:rsidRDefault="000F1AEB" w:rsidP="00BF5755">
      <w:pPr>
        <w:spacing w:line="360" w:lineRule="auto"/>
        <w:jc w:val="both"/>
        <w:rPr>
          <w:rFonts w:ascii="Bookman Old Style" w:hAnsi="Bookman Old Style"/>
          <w:sz w:val="28"/>
          <w:szCs w:val="28"/>
        </w:rPr>
      </w:pPr>
      <w:r>
        <w:rPr>
          <w:rFonts w:ascii="Bookman Old Style" w:hAnsi="Bookman Old Style"/>
          <w:sz w:val="28"/>
          <w:szCs w:val="28"/>
        </w:rPr>
        <w:tab/>
        <w:t xml:space="preserve">A lo anterior se aunó la denuncia formulada por </w:t>
      </w:r>
      <w:r w:rsidR="007B5C5A">
        <w:rPr>
          <w:rFonts w:ascii="Bookman Old Style" w:hAnsi="Bookman Old Style"/>
          <w:sz w:val="28"/>
          <w:szCs w:val="28"/>
        </w:rPr>
        <w:t>Juan Bautista Ávalos Salgar</w:t>
      </w:r>
      <w:r>
        <w:rPr>
          <w:rFonts w:ascii="Bookman Old Style" w:hAnsi="Bookman Old Style"/>
          <w:sz w:val="28"/>
          <w:szCs w:val="28"/>
        </w:rPr>
        <w:t xml:space="preserve">, revisor fiscal del </w:t>
      </w:r>
      <w:proofErr w:type="spellStart"/>
      <w:r>
        <w:rPr>
          <w:rFonts w:ascii="Bookman Old Style" w:hAnsi="Bookman Old Style"/>
          <w:sz w:val="28"/>
          <w:szCs w:val="28"/>
        </w:rPr>
        <w:t>D</w:t>
      </w:r>
      <w:r w:rsidR="00EF6CD4">
        <w:rPr>
          <w:rFonts w:ascii="Bookman Old Style" w:hAnsi="Bookman Old Style"/>
          <w:sz w:val="28"/>
          <w:szCs w:val="28"/>
        </w:rPr>
        <w:t>IM</w:t>
      </w:r>
      <w:proofErr w:type="spellEnd"/>
      <w:r w:rsidR="00EF6CD4">
        <w:rPr>
          <w:rFonts w:ascii="Bookman Old Style" w:hAnsi="Bookman Old Style"/>
          <w:sz w:val="28"/>
          <w:szCs w:val="28"/>
        </w:rPr>
        <w:t xml:space="preserve"> entre los años 2000 y 2005,</w:t>
      </w:r>
      <w:r>
        <w:rPr>
          <w:rFonts w:ascii="Bookman Old Style" w:hAnsi="Bookman Old Style"/>
          <w:sz w:val="28"/>
          <w:szCs w:val="28"/>
        </w:rPr>
        <w:t xml:space="preserve"> quien asegura que esta corporación fue utilizada por </w:t>
      </w:r>
      <w:r w:rsidR="0052785E">
        <w:rPr>
          <w:rFonts w:ascii="Bookman Old Style" w:hAnsi="Bookman Old Style"/>
          <w:sz w:val="28"/>
          <w:szCs w:val="28"/>
        </w:rPr>
        <w:t>JAVIER TAMAYO</w:t>
      </w:r>
      <w:r>
        <w:rPr>
          <w:rFonts w:ascii="Bookman Old Style" w:hAnsi="Bookman Old Style"/>
          <w:sz w:val="28"/>
          <w:szCs w:val="28"/>
        </w:rPr>
        <w:t xml:space="preserve"> y otras personas para legalizar dineros provenientes del narcotráfico. </w:t>
      </w:r>
    </w:p>
    <w:p w14:paraId="11E5CF75" w14:textId="77777777" w:rsidR="000F1AEB" w:rsidRDefault="000F1AEB" w:rsidP="00BF5755">
      <w:pPr>
        <w:spacing w:line="360" w:lineRule="auto"/>
        <w:jc w:val="both"/>
        <w:rPr>
          <w:rFonts w:ascii="Bookman Old Style" w:hAnsi="Bookman Old Style"/>
          <w:sz w:val="28"/>
          <w:szCs w:val="28"/>
        </w:rPr>
      </w:pPr>
    </w:p>
    <w:p w14:paraId="385484EF" w14:textId="3F545D03" w:rsidR="000F1AEB" w:rsidRDefault="000F1AEB" w:rsidP="00BF5755">
      <w:pPr>
        <w:spacing w:line="360" w:lineRule="auto"/>
        <w:jc w:val="both"/>
        <w:rPr>
          <w:rFonts w:ascii="Bookman Old Style" w:hAnsi="Bookman Old Style"/>
          <w:sz w:val="28"/>
          <w:szCs w:val="28"/>
        </w:rPr>
      </w:pPr>
      <w:r>
        <w:rPr>
          <w:rFonts w:ascii="Bookman Old Style" w:hAnsi="Bookman Old Style"/>
          <w:sz w:val="28"/>
          <w:szCs w:val="28"/>
        </w:rPr>
        <w:tab/>
        <w:t xml:space="preserve">El 9 de diciembre de 2008 la Fiscalía declaró abierta la instrucción y dispuso escuchar en indagatoria a </w:t>
      </w:r>
      <w:r w:rsidRPr="000F1AEB">
        <w:rPr>
          <w:rFonts w:ascii="Bookman Old Style" w:hAnsi="Bookman Old Style"/>
          <w:b/>
          <w:sz w:val="28"/>
          <w:szCs w:val="28"/>
        </w:rPr>
        <w:t>JOSÉ RODRIGO DE LA TRINIDAD TAMAYO</w:t>
      </w:r>
      <w:r w:rsidRPr="000F1AEB">
        <w:rPr>
          <w:rFonts w:ascii="Bookman Old Style" w:hAnsi="Bookman Old Style"/>
          <w:sz w:val="28"/>
          <w:szCs w:val="28"/>
        </w:rPr>
        <w:t>,</w:t>
      </w:r>
      <w:r w:rsidRPr="000F1AEB">
        <w:rPr>
          <w:rFonts w:ascii="Bookman Old Style" w:hAnsi="Bookman Old Style"/>
          <w:b/>
          <w:sz w:val="28"/>
          <w:szCs w:val="28"/>
        </w:rPr>
        <w:t xml:space="preserve"> MARIO DE JESÚS VALDERRAMA GÓMEZ</w:t>
      </w:r>
      <w:r>
        <w:rPr>
          <w:rFonts w:ascii="Bookman Old Style" w:hAnsi="Bookman Old Style"/>
          <w:sz w:val="28"/>
          <w:szCs w:val="28"/>
        </w:rPr>
        <w:t xml:space="preserve">, DOLLY CÁRDENAS CAMARGO, ROBERTO CÁRDENAS CAMARGO, CLAUDIA PATRICIA TORO TAMAYO, SORAYA DEL PINO CASTRILLÓN, MARISOL HERNÁNDEZ PACHECO, </w:t>
      </w:r>
      <w:proofErr w:type="spellStart"/>
      <w:r>
        <w:rPr>
          <w:rFonts w:ascii="Bookman Old Style" w:hAnsi="Bookman Old Style"/>
          <w:sz w:val="28"/>
          <w:szCs w:val="28"/>
        </w:rPr>
        <w:t>GAVITH</w:t>
      </w:r>
      <w:proofErr w:type="spellEnd"/>
      <w:r>
        <w:rPr>
          <w:rFonts w:ascii="Bookman Old Style" w:hAnsi="Bookman Old Style"/>
          <w:sz w:val="28"/>
          <w:szCs w:val="28"/>
        </w:rPr>
        <w:t xml:space="preserve"> GÓMEZ JIMÉNEZ, ANUAR FERREIRA GIL, EDUARDO DUQUE CORREA, Y CARLOS ARTURO VALENCIA TORO.</w:t>
      </w:r>
    </w:p>
    <w:p w14:paraId="23521572" w14:textId="77777777" w:rsidR="000F1AEB" w:rsidRDefault="000F1AEB" w:rsidP="00BF5755">
      <w:pPr>
        <w:spacing w:line="360" w:lineRule="auto"/>
        <w:jc w:val="both"/>
        <w:rPr>
          <w:rFonts w:ascii="Bookman Old Style" w:hAnsi="Bookman Old Style"/>
          <w:sz w:val="28"/>
          <w:szCs w:val="28"/>
        </w:rPr>
      </w:pPr>
    </w:p>
    <w:p w14:paraId="60D4FF4D" w14:textId="101AE603" w:rsidR="000F1AEB" w:rsidRDefault="000F1AEB" w:rsidP="00BF5755">
      <w:pPr>
        <w:spacing w:line="360" w:lineRule="auto"/>
        <w:jc w:val="both"/>
        <w:rPr>
          <w:rFonts w:ascii="Bookman Old Style" w:hAnsi="Bookman Old Style"/>
          <w:sz w:val="28"/>
          <w:szCs w:val="28"/>
        </w:rPr>
      </w:pPr>
      <w:r>
        <w:rPr>
          <w:rFonts w:ascii="Bookman Old Style" w:hAnsi="Bookman Old Style"/>
          <w:sz w:val="28"/>
          <w:szCs w:val="28"/>
        </w:rPr>
        <w:tab/>
        <w:t>El 19 de noviembre de 2009 la Fiscalía calificó el mérito del sumario</w:t>
      </w:r>
      <w:r w:rsidR="009519FE">
        <w:rPr>
          <w:rFonts w:ascii="Bookman Old Style" w:hAnsi="Bookman Old Style"/>
          <w:sz w:val="28"/>
          <w:szCs w:val="28"/>
        </w:rPr>
        <w:t xml:space="preserve"> en el sentido de acusar a TAMAYO </w:t>
      </w:r>
      <w:r w:rsidR="009519FE">
        <w:rPr>
          <w:rFonts w:ascii="Bookman Old Style" w:hAnsi="Bookman Old Style"/>
          <w:sz w:val="28"/>
          <w:szCs w:val="28"/>
        </w:rPr>
        <w:lastRenderedPageBreak/>
        <w:t>GALLEGO, VALDERRAMA GÓMEZ, y las otras personas atrás relacionadas (excepto GÓ</w:t>
      </w:r>
      <w:r w:rsidR="00802F14">
        <w:rPr>
          <w:rFonts w:ascii="Bookman Old Style" w:hAnsi="Bookman Old Style"/>
          <w:sz w:val="28"/>
          <w:szCs w:val="28"/>
        </w:rPr>
        <w:t>MEZ GUTIÉRREZ, HERNÁNDEZ PACHEC</w:t>
      </w:r>
      <w:r w:rsidR="009519FE">
        <w:rPr>
          <w:rFonts w:ascii="Bookman Old Style" w:hAnsi="Bookman Old Style"/>
          <w:sz w:val="28"/>
          <w:szCs w:val="28"/>
        </w:rPr>
        <w:t xml:space="preserve">O y DUQUE CORREA) por el delito de lavado de activos, agravado, consagrado en los artículos 323 y 324 del Código Penal. A favor de las </w:t>
      </w:r>
      <w:r w:rsidR="00B84376">
        <w:rPr>
          <w:rFonts w:ascii="Bookman Old Style" w:hAnsi="Bookman Old Style"/>
          <w:sz w:val="28"/>
          <w:szCs w:val="28"/>
        </w:rPr>
        <w:t>últimas personas en cita</w:t>
      </w:r>
      <w:r w:rsidR="009519FE">
        <w:rPr>
          <w:rFonts w:ascii="Bookman Old Style" w:hAnsi="Bookman Old Style"/>
          <w:sz w:val="28"/>
          <w:szCs w:val="28"/>
        </w:rPr>
        <w:t xml:space="preserve"> decretó la preclusión de la instrucción.</w:t>
      </w:r>
    </w:p>
    <w:p w14:paraId="59915E28" w14:textId="77777777" w:rsidR="009519FE" w:rsidRDefault="009519FE" w:rsidP="00BF5755">
      <w:pPr>
        <w:spacing w:line="360" w:lineRule="auto"/>
        <w:jc w:val="both"/>
        <w:rPr>
          <w:rFonts w:ascii="Bookman Old Style" w:hAnsi="Bookman Old Style"/>
          <w:sz w:val="28"/>
          <w:szCs w:val="28"/>
        </w:rPr>
      </w:pPr>
    </w:p>
    <w:p w14:paraId="0397FF2E" w14:textId="22811D46" w:rsidR="009519FE" w:rsidRDefault="009519FE" w:rsidP="00BF5755">
      <w:pPr>
        <w:spacing w:line="360" w:lineRule="auto"/>
        <w:jc w:val="both"/>
        <w:rPr>
          <w:rFonts w:ascii="Bookman Old Style" w:hAnsi="Bookman Old Style"/>
          <w:sz w:val="28"/>
          <w:szCs w:val="28"/>
        </w:rPr>
      </w:pPr>
      <w:r>
        <w:rPr>
          <w:rFonts w:ascii="Bookman Old Style" w:hAnsi="Bookman Old Style"/>
          <w:sz w:val="28"/>
          <w:szCs w:val="28"/>
        </w:rPr>
        <w:tab/>
        <w:t>La resolución de acusación fue apelada por los defensores de varios de los procesados, y a la postre confirmada por la Fiscalía 4ª Delegada ante el Tribunal Superior de Bogotá</w:t>
      </w:r>
      <w:r w:rsidR="0052785E">
        <w:rPr>
          <w:rFonts w:ascii="Bookman Old Style" w:hAnsi="Bookman Old Style"/>
          <w:sz w:val="28"/>
          <w:szCs w:val="28"/>
        </w:rPr>
        <w:t>,</w:t>
      </w:r>
      <w:r>
        <w:rPr>
          <w:rFonts w:ascii="Bookman Old Style" w:hAnsi="Bookman Old Style"/>
          <w:sz w:val="28"/>
          <w:szCs w:val="28"/>
        </w:rPr>
        <w:t xml:space="preserve"> mediante proveído del 19 de abril de 2010, salvo en lo que concierne a los procesados CÁRDENAS CAMARGO, JIMÉNEZ VÁSQUEZ y SERNA ÁNGEL, en cuyo favor dispuso la preclusión de la instrucción.</w:t>
      </w:r>
    </w:p>
    <w:p w14:paraId="3DA6C6C4" w14:textId="77777777" w:rsidR="009519FE" w:rsidRDefault="009519FE" w:rsidP="00BF5755">
      <w:pPr>
        <w:spacing w:line="360" w:lineRule="auto"/>
        <w:jc w:val="both"/>
        <w:rPr>
          <w:rFonts w:ascii="Bookman Old Style" w:hAnsi="Bookman Old Style"/>
          <w:sz w:val="28"/>
          <w:szCs w:val="28"/>
        </w:rPr>
      </w:pPr>
    </w:p>
    <w:p w14:paraId="7CCA4765" w14:textId="0151C4C5" w:rsidR="009519FE" w:rsidRDefault="009519FE" w:rsidP="00BF5755">
      <w:pPr>
        <w:spacing w:line="360" w:lineRule="auto"/>
        <w:jc w:val="both"/>
        <w:rPr>
          <w:rFonts w:ascii="Bookman Old Style" w:hAnsi="Bookman Old Style"/>
          <w:sz w:val="28"/>
          <w:szCs w:val="28"/>
        </w:rPr>
      </w:pPr>
      <w:r>
        <w:rPr>
          <w:rFonts w:ascii="Bookman Old Style" w:hAnsi="Bookman Old Style"/>
          <w:sz w:val="28"/>
          <w:szCs w:val="28"/>
        </w:rPr>
        <w:tab/>
        <w:t>Una vez agotados los trámites previstos en la Ley 600 de 2000, el 24 de marzo de 2011 el  Juzgado Primero Penal del Circuito Especializado de Medellín absolvió a todos los procesados por los cargos incluidos en la acusación.</w:t>
      </w:r>
    </w:p>
    <w:p w14:paraId="4EB498AB" w14:textId="77777777" w:rsidR="009519FE" w:rsidRDefault="009519FE" w:rsidP="00BF5755">
      <w:pPr>
        <w:spacing w:line="360" w:lineRule="auto"/>
        <w:jc w:val="both"/>
        <w:rPr>
          <w:rFonts w:ascii="Bookman Old Style" w:hAnsi="Bookman Old Style"/>
          <w:sz w:val="28"/>
          <w:szCs w:val="28"/>
        </w:rPr>
      </w:pPr>
    </w:p>
    <w:p w14:paraId="6CDB5E73" w14:textId="444154CA" w:rsidR="00B84376" w:rsidRDefault="009519FE" w:rsidP="00BF5755">
      <w:pPr>
        <w:spacing w:line="360" w:lineRule="auto"/>
        <w:jc w:val="both"/>
        <w:rPr>
          <w:rFonts w:ascii="Bookman Old Style" w:hAnsi="Bookman Old Style"/>
          <w:sz w:val="28"/>
          <w:szCs w:val="28"/>
        </w:rPr>
      </w:pPr>
      <w:r>
        <w:rPr>
          <w:rFonts w:ascii="Bookman Old Style" w:hAnsi="Bookman Old Style"/>
          <w:sz w:val="28"/>
          <w:szCs w:val="28"/>
        </w:rPr>
        <w:tab/>
        <w:t xml:space="preserve">La sentencia fue apelada por la Fiscalía, y </w:t>
      </w:r>
      <w:r w:rsidR="007B5C5A">
        <w:rPr>
          <w:rFonts w:ascii="Bookman Old Style" w:hAnsi="Bookman Old Style"/>
          <w:sz w:val="28"/>
          <w:szCs w:val="28"/>
        </w:rPr>
        <w:t>revocada</w:t>
      </w:r>
      <w:r>
        <w:rPr>
          <w:rFonts w:ascii="Bookman Old Style" w:hAnsi="Bookman Old Style"/>
          <w:sz w:val="28"/>
          <w:szCs w:val="28"/>
        </w:rPr>
        <w:t xml:space="preserve"> parcialmente por la Sala de Decisión Penal del Tribunal Superior de Medell</w:t>
      </w:r>
      <w:r w:rsidR="00B84376">
        <w:rPr>
          <w:rFonts w:ascii="Bookman Old Style" w:hAnsi="Bookman Old Style"/>
          <w:sz w:val="28"/>
          <w:szCs w:val="28"/>
        </w:rPr>
        <w:t xml:space="preserve">ín mediante proveído del 22 de mayo de 2012, </w:t>
      </w:r>
      <w:r w:rsidR="007B5C5A">
        <w:rPr>
          <w:rFonts w:ascii="Bookman Old Style" w:hAnsi="Bookman Old Style"/>
          <w:sz w:val="28"/>
          <w:szCs w:val="28"/>
        </w:rPr>
        <w:t>en el sentido de condenar</w:t>
      </w:r>
      <w:r w:rsidR="0052785E">
        <w:rPr>
          <w:rFonts w:ascii="Bookman Old Style" w:hAnsi="Bookman Old Style"/>
          <w:sz w:val="28"/>
          <w:szCs w:val="28"/>
        </w:rPr>
        <w:t xml:space="preserve"> a JOSÉ RODRIGO TAMAYO</w:t>
      </w:r>
      <w:r w:rsidR="00B84376">
        <w:rPr>
          <w:rFonts w:ascii="Bookman Old Style" w:hAnsi="Bookman Old Style"/>
          <w:sz w:val="28"/>
          <w:szCs w:val="28"/>
        </w:rPr>
        <w:t xml:space="preserve"> y MARIO DE JESÚS VALDERRAMA GÓMEZ a las penas principales de 117 y 96 meses de prisión y multa de 9.958 y 666 salarios mínimos legales mensuales, respectivamente, tras hallarlos penalmente responsables del delito de lavado de activos agravado</w:t>
      </w:r>
      <w:r w:rsidR="00EF6CD4">
        <w:rPr>
          <w:rFonts w:ascii="Bookman Old Style" w:hAnsi="Bookman Old Style"/>
          <w:sz w:val="28"/>
          <w:szCs w:val="28"/>
        </w:rPr>
        <w:t>,</w:t>
      </w:r>
      <w:r w:rsidR="00B84376">
        <w:rPr>
          <w:rFonts w:ascii="Bookman Old Style" w:hAnsi="Bookman Old Style"/>
          <w:sz w:val="28"/>
          <w:szCs w:val="28"/>
        </w:rPr>
        <w:t xml:space="preserve"> por el que fueron </w:t>
      </w:r>
      <w:r w:rsidR="00B84376">
        <w:rPr>
          <w:rFonts w:ascii="Bookman Old Style" w:hAnsi="Bookman Old Style"/>
          <w:sz w:val="28"/>
          <w:szCs w:val="28"/>
        </w:rPr>
        <w:lastRenderedPageBreak/>
        <w:t xml:space="preserve">acusados. Consideró improcedente la suspensión condicional de la ejecución de la pena y la prisión domiciliaria. </w:t>
      </w:r>
    </w:p>
    <w:p w14:paraId="6CFD3FA9" w14:textId="77777777" w:rsidR="00A21FD0" w:rsidRDefault="00B84376" w:rsidP="00BF5755">
      <w:pPr>
        <w:spacing w:line="360" w:lineRule="auto"/>
        <w:jc w:val="both"/>
        <w:rPr>
          <w:rFonts w:ascii="Bookman Old Style" w:hAnsi="Bookman Old Style"/>
          <w:sz w:val="28"/>
          <w:szCs w:val="28"/>
        </w:rPr>
      </w:pPr>
      <w:r>
        <w:rPr>
          <w:rFonts w:ascii="Bookman Old Style" w:hAnsi="Bookman Old Style"/>
          <w:sz w:val="28"/>
          <w:szCs w:val="28"/>
        </w:rPr>
        <w:tab/>
      </w:r>
    </w:p>
    <w:p w14:paraId="5198AC90" w14:textId="4A802EE1" w:rsidR="00B84376" w:rsidRDefault="00B84376" w:rsidP="00A21FD0">
      <w:pPr>
        <w:spacing w:line="360" w:lineRule="auto"/>
        <w:ind w:firstLine="708"/>
        <w:jc w:val="both"/>
        <w:rPr>
          <w:rFonts w:ascii="Bookman Old Style" w:hAnsi="Bookman Old Style"/>
          <w:sz w:val="28"/>
          <w:szCs w:val="28"/>
        </w:rPr>
      </w:pPr>
      <w:r>
        <w:rPr>
          <w:rFonts w:ascii="Bookman Old Style" w:hAnsi="Bookman Old Style"/>
          <w:sz w:val="28"/>
          <w:szCs w:val="28"/>
        </w:rPr>
        <w:t>La defensa de T</w:t>
      </w:r>
      <w:r w:rsidR="0052785E">
        <w:rPr>
          <w:rFonts w:ascii="Bookman Old Style" w:hAnsi="Bookman Old Style"/>
          <w:sz w:val="28"/>
          <w:szCs w:val="28"/>
        </w:rPr>
        <w:t xml:space="preserve">AMAYO y VALDERRAMA interpuso el </w:t>
      </w:r>
      <w:r>
        <w:rPr>
          <w:rFonts w:ascii="Bookman Old Style" w:hAnsi="Bookman Old Style"/>
          <w:sz w:val="28"/>
          <w:szCs w:val="28"/>
        </w:rPr>
        <w:t xml:space="preserve">recurso extraordinario de casación. La demanda fue admitida mediante auto del 10 de marzo de 2014. </w:t>
      </w:r>
    </w:p>
    <w:p w14:paraId="739C3812" w14:textId="77777777" w:rsidR="0099111F" w:rsidRPr="00E37F8C" w:rsidRDefault="0099111F" w:rsidP="0099111F">
      <w:pPr>
        <w:spacing w:line="360" w:lineRule="auto"/>
        <w:jc w:val="both"/>
        <w:rPr>
          <w:rFonts w:ascii="Bookman Old Style" w:hAnsi="Bookman Old Style"/>
          <w:sz w:val="28"/>
          <w:szCs w:val="28"/>
        </w:rPr>
      </w:pPr>
    </w:p>
    <w:p w14:paraId="4B1FED38" w14:textId="77777777" w:rsidR="0099111F" w:rsidRDefault="0099111F" w:rsidP="0099111F">
      <w:pPr>
        <w:spacing w:line="360" w:lineRule="auto"/>
        <w:jc w:val="center"/>
        <w:rPr>
          <w:rFonts w:ascii="Bookman Old Style" w:hAnsi="Bookman Old Style"/>
          <w:b/>
          <w:bCs/>
          <w:sz w:val="28"/>
          <w:szCs w:val="28"/>
        </w:rPr>
      </w:pPr>
      <w:r w:rsidRPr="00E37F8C">
        <w:rPr>
          <w:rFonts w:ascii="Bookman Old Style" w:hAnsi="Bookman Old Style"/>
          <w:b/>
          <w:bCs/>
          <w:sz w:val="28"/>
          <w:szCs w:val="28"/>
        </w:rPr>
        <w:t>LA DEMANDA DE CASACIÓN</w:t>
      </w:r>
    </w:p>
    <w:p w14:paraId="3E8F2B6F" w14:textId="77777777" w:rsidR="0099111F" w:rsidRDefault="0099111F" w:rsidP="0099111F">
      <w:pPr>
        <w:spacing w:line="360" w:lineRule="auto"/>
        <w:jc w:val="center"/>
        <w:rPr>
          <w:rFonts w:ascii="Bookman Old Style" w:hAnsi="Bookman Old Style"/>
          <w:b/>
          <w:bCs/>
          <w:sz w:val="28"/>
          <w:szCs w:val="28"/>
        </w:rPr>
      </w:pPr>
    </w:p>
    <w:p w14:paraId="164E2D15" w14:textId="6EB28DC0" w:rsidR="0099111F" w:rsidRDefault="0099111F" w:rsidP="00BF5755">
      <w:pPr>
        <w:spacing w:line="360" w:lineRule="auto"/>
        <w:jc w:val="both"/>
        <w:rPr>
          <w:rFonts w:ascii="Bookman Old Style" w:hAnsi="Bookman Old Style"/>
          <w:sz w:val="28"/>
          <w:szCs w:val="28"/>
        </w:rPr>
      </w:pPr>
      <w:r>
        <w:rPr>
          <w:rFonts w:ascii="Bookman Old Style" w:hAnsi="Bookman Old Style"/>
          <w:sz w:val="28"/>
          <w:szCs w:val="28"/>
        </w:rPr>
        <w:tab/>
        <w:t xml:space="preserve"> </w:t>
      </w:r>
      <w:r w:rsidR="00B84376">
        <w:rPr>
          <w:rFonts w:ascii="Bookman Old Style" w:hAnsi="Bookman Old Style"/>
          <w:sz w:val="28"/>
          <w:szCs w:val="28"/>
        </w:rPr>
        <w:t xml:space="preserve">El defensor de los procesados incluyó dos </w:t>
      </w:r>
      <w:r w:rsidR="0052785E">
        <w:rPr>
          <w:rFonts w:ascii="Bookman Old Style" w:hAnsi="Bookman Old Style"/>
          <w:sz w:val="28"/>
          <w:szCs w:val="28"/>
        </w:rPr>
        <w:t>cargos en la</w:t>
      </w:r>
      <w:r w:rsidR="002F5C6A">
        <w:rPr>
          <w:rFonts w:ascii="Bookman Old Style" w:hAnsi="Bookman Old Style"/>
          <w:sz w:val="28"/>
          <w:szCs w:val="28"/>
        </w:rPr>
        <w:t xml:space="preserve"> demanda. Advirtió que los argumentos que expone a favor de TAMAYO GALLEGO deben extenderse a VALDERRAMA GÓMEZ, como quiera que la responsabilidad</w:t>
      </w:r>
      <w:r w:rsidR="00EF6CD4">
        <w:rPr>
          <w:rFonts w:ascii="Bookman Old Style" w:hAnsi="Bookman Old Style"/>
          <w:sz w:val="28"/>
          <w:szCs w:val="28"/>
        </w:rPr>
        <w:t xml:space="preserve"> penal</w:t>
      </w:r>
      <w:r w:rsidR="002F5C6A">
        <w:rPr>
          <w:rFonts w:ascii="Bookman Old Style" w:hAnsi="Bookman Old Style"/>
          <w:sz w:val="28"/>
          <w:szCs w:val="28"/>
        </w:rPr>
        <w:t xml:space="preserve"> del último </w:t>
      </w:r>
      <w:r w:rsidR="007B5C5A">
        <w:rPr>
          <w:rFonts w:ascii="Bookman Old Style" w:hAnsi="Bookman Old Style"/>
          <w:sz w:val="28"/>
          <w:szCs w:val="28"/>
        </w:rPr>
        <w:t>fue estructurada</w:t>
      </w:r>
      <w:r w:rsidR="002F5C6A">
        <w:rPr>
          <w:rFonts w:ascii="Bookman Old Style" w:hAnsi="Bookman Old Style"/>
          <w:sz w:val="28"/>
          <w:szCs w:val="28"/>
        </w:rPr>
        <w:t xml:space="preserve"> a partir de los hechos atribuidos al primero. </w:t>
      </w:r>
    </w:p>
    <w:p w14:paraId="2AA28302" w14:textId="77777777" w:rsidR="002F5C6A" w:rsidRDefault="002F5C6A" w:rsidP="00BF5755">
      <w:pPr>
        <w:spacing w:line="360" w:lineRule="auto"/>
        <w:jc w:val="both"/>
        <w:rPr>
          <w:rFonts w:ascii="Bookman Old Style" w:hAnsi="Bookman Old Style"/>
          <w:sz w:val="28"/>
          <w:szCs w:val="28"/>
        </w:rPr>
      </w:pPr>
    </w:p>
    <w:p w14:paraId="37889AF3" w14:textId="2541573D" w:rsidR="002F5C6A" w:rsidRDefault="002F5C6A" w:rsidP="00BF5755">
      <w:pPr>
        <w:spacing w:line="360" w:lineRule="auto"/>
        <w:jc w:val="both"/>
        <w:rPr>
          <w:rFonts w:ascii="Bookman Old Style" w:hAnsi="Bookman Old Style"/>
          <w:sz w:val="28"/>
          <w:szCs w:val="28"/>
        </w:rPr>
      </w:pPr>
      <w:r>
        <w:rPr>
          <w:rFonts w:ascii="Bookman Old Style" w:hAnsi="Bookman Old Style"/>
          <w:sz w:val="28"/>
          <w:szCs w:val="28"/>
        </w:rPr>
        <w:tab/>
      </w:r>
      <w:r w:rsidRPr="00191DC9">
        <w:rPr>
          <w:rFonts w:ascii="Bookman Old Style" w:hAnsi="Bookman Old Style"/>
          <w:b/>
          <w:sz w:val="28"/>
          <w:szCs w:val="28"/>
        </w:rPr>
        <w:t>Primer cargo</w:t>
      </w:r>
      <w:r>
        <w:rPr>
          <w:rFonts w:ascii="Bookman Old Style" w:hAnsi="Bookman Old Style"/>
          <w:sz w:val="28"/>
          <w:szCs w:val="28"/>
        </w:rPr>
        <w:t xml:space="preserve"> (principal). </w:t>
      </w:r>
    </w:p>
    <w:p w14:paraId="06668DBE" w14:textId="77777777" w:rsidR="002F5C6A" w:rsidRDefault="002F5C6A" w:rsidP="00BF5755">
      <w:pPr>
        <w:spacing w:line="360" w:lineRule="auto"/>
        <w:jc w:val="both"/>
        <w:rPr>
          <w:rFonts w:ascii="Bookman Old Style" w:hAnsi="Bookman Old Style"/>
          <w:sz w:val="28"/>
          <w:szCs w:val="28"/>
        </w:rPr>
      </w:pPr>
    </w:p>
    <w:p w14:paraId="74B50687" w14:textId="77777777" w:rsidR="00020A8C" w:rsidRDefault="002F5C6A" w:rsidP="00BF5755">
      <w:pPr>
        <w:spacing w:line="360" w:lineRule="auto"/>
        <w:jc w:val="both"/>
        <w:rPr>
          <w:rFonts w:ascii="Bookman Old Style" w:hAnsi="Bookman Old Style"/>
          <w:sz w:val="28"/>
          <w:szCs w:val="28"/>
        </w:rPr>
      </w:pPr>
      <w:r>
        <w:rPr>
          <w:rFonts w:ascii="Bookman Old Style" w:hAnsi="Bookman Old Style"/>
          <w:sz w:val="28"/>
          <w:szCs w:val="28"/>
        </w:rPr>
        <w:tab/>
      </w:r>
      <w:r w:rsidR="00191DC9">
        <w:rPr>
          <w:rFonts w:ascii="Bookman Old Style" w:hAnsi="Bookman Old Style"/>
          <w:sz w:val="28"/>
          <w:szCs w:val="28"/>
        </w:rPr>
        <w:t>Plantea que el Tribunal violó indirectamente la ley sustancial, tras incurrir en errores de hecho, en la modalidad de fal</w:t>
      </w:r>
      <w:r w:rsidR="00020A8C">
        <w:rPr>
          <w:rFonts w:ascii="Bookman Old Style" w:hAnsi="Bookman Old Style"/>
          <w:sz w:val="28"/>
          <w:szCs w:val="28"/>
        </w:rPr>
        <w:t>so raciocinio.</w:t>
      </w:r>
    </w:p>
    <w:p w14:paraId="256C33CB" w14:textId="77777777" w:rsidR="00020A8C" w:rsidRDefault="00020A8C" w:rsidP="00BF5755">
      <w:pPr>
        <w:spacing w:line="360" w:lineRule="auto"/>
        <w:jc w:val="both"/>
        <w:rPr>
          <w:rFonts w:ascii="Bookman Old Style" w:hAnsi="Bookman Old Style"/>
          <w:sz w:val="28"/>
          <w:szCs w:val="28"/>
        </w:rPr>
      </w:pPr>
    </w:p>
    <w:p w14:paraId="583AF403" w14:textId="31C4B7FB" w:rsidR="00020A8C" w:rsidRDefault="00020A8C" w:rsidP="00BF5755">
      <w:pPr>
        <w:spacing w:line="360" w:lineRule="auto"/>
        <w:jc w:val="both"/>
        <w:rPr>
          <w:rFonts w:ascii="Bookman Old Style" w:hAnsi="Bookman Old Style"/>
          <w:sz w:val="28"/>
          <w:szCs w:val="28"/>
        </w:rPr>
      </w:pPr>
      <w:r>
        <w:rPr>
          <w:rFonts w:ascii="Bookman Old Style" w:hAnsi="Bookman Old Style"/>
          <w:sz w:val="28"/>
          <w:szCs w:val="28"/>
        </w:rPr>
        <w:tab/>
        <w:t xml:space="preserve">Al efecto, resalta que el fallador infirió la responsabilidad penal de sus representados a partir de los siguientes hechos indicadores: (i) los préstamos que terceros le hicieron al </w:t>
      </w:r>
      <w:proofErr w:type="spellStart"/>
      <w:r>
        <w:rPr>
          <w:rFonts w:ascii="Bookman Old Style" w:hAnsi="Bookman Old Style"/>
          <w:sz w:val="28"/>
          <w:szCs w:val="28"/>
        </w:rPr>
        <w:t>DIM</w:t>
      </w:r>
      <w:proofErr w:type="spellEnd"/>
      <w:r>
        <w:rPr>
          <w:rFonts w:ascii="Bookman Old Style" w:hAnsi="Bookman Old Style"/>
          <w:sz w:val="28"/>
          <w:szCs w:val="28"/>
        </w:rPr>
        <w:t>, “algunos” de ellos anónimos; (</w:t>
      </w:r>
      <w:proofErr w:type="spellStart"/>
      <w:r>
        <w:rPr>
          <w:rFonts w:ascii="Bookman Old Style" w:hAnsi="Bookman Old Style"/>
          <w:sz w:val="28"/>
          <w:szCs w:val="28"/>
        </w:rPr>
        <w:t>ii</w:t>
      </w:r>
      <w:proofErr w:type="spellEnd"/>
      <w:r>
        <w:rPr>
          <w:rFonts w:ascii="Bookman Old Style" w:hAnsi="Bookman Old Style"/>
          <w:sz w:val="28"/>
          <w:szCs w:val="28"/>
        </w:rPr>
        <w:t>) el uso de acreedores ficticios para la suscripción de los pagarés; (iii) la supuesta relación de TAMAYO GUTIÉRREZ con el conocido narcotraficante Pablo Escobar Gaviria; y (</w:t>
      </w:r>
      <w:proofErr w:type="spellStart"/>
      <w:r>
        <w:rPr>
          <w:rFonts w:ascii="Bookman Old Style" w:hAnsi="Bookman Old Style"/>
          <w:sz w:val="28"/>
          <w:szCs w:val="28"/>
        </w:rPr>
        <w:t>iv</w:t>
      </w:r>
      <w:proofErr w:type="spellEnd"/>
      <w:r>
        <w:rPr>
          <w:rFonts w:ascii="Bookman Old Style" w:hAnsi="Bookman Old Style"/>
          <w:sz w:val="28"/>
          <w:szCs w:val="28"/>
        </w:rPr>
        <w:t xml:space="preserve">) </w:t>
      </w:r>
      <w:r>
        <w:rPr>
          <w:rFonts w:ascii="Bookman Old Style" w:hAnsi="Bookman Old Style"/>
          <w:sz w:val="28"/>
          <w:szCs w:val="28"/>
        </w:rPr>
        <w:lastRenderedPageBreak/>
        <w:t xml:space="preserve">la presencia en la ciudad de Medellín de organizaciones dedicadas al narcotráfico. </w:t>
      </w:r>
    </w:p>
    <w:p w14:paraId="209D76AE" w14:textId="77777777" w:rsidR="00504CD4" w:rsidRDefault="00504CD4" w:rsidP="00BF5755">
      <w:pPr>
        <w:spacing w:line="360" w:lineRule="auto"/>
        <w:jc w:val="both"/>
        <w:rPr>
          <w:rFonts w:ascii="Bookman Old Style" w:hAnsi="Bookman Old Style"/>
          <w:sz w:val="28"/>
          <w:szCs w:val="28"/>
        </w:rPr>
      </w:pPr>
    </w:p>
    <w:p w14:paraId="68AFFB91" w14:textId="6C29EA86" w:rsidR="00020A8C" w:rsidRDefault="00020A8C" w:rsidP="00BF5755">
      <w:pPr>
        <w:spacing w:line="360" w:lineRule="auto"/>
        <w:jc w:val="both"/>
        <w:rPr>
          <w:rFonts w:ascii="Bookman Old Style" w:hAnsi="Bookman Old Style"/>
          <w:sz w:val="28"/>
          <w:szCs w:val="28"/>
        </w:rPr>
      </w:pPr>
      <w:r>
        <w:rPr>
          <w:rFonts w:ascii="Bookman Old Style" w:hAnsi="Bookman Old Style"/>
          <w:sz w:val="28"/>
          <w:szCs w:val="28"/>
        </w:rPr>
        <w:tab/>
        <w:t>Sobre esta base, le atribuye al Tribunal varias modalidades de trasgresión de la sana crítica, entre ellas: (i) la violación de la lógica formal (falacia de “</w:t>
      </w:r>
      <w:r w:rsidRPr="00EF6CD4">
        <w:rPr>
          <w:rFonts w:ascii="Bookman Old Style" w:hAnsi="Bookman Old Style"/>
          <w:i/>
          <w:sz w:val="28"/>
          <w:szCs w:val="28"/>
        </w:rPr>
        <w:t>afirmación del consecuente</w:t>
      </w:r>
      <w:r>
        <w:rPr>
          <w:rFonts w:ascii="Bookman Old Style" w:hAnsi="Bookman Old Style"/>
          <w:sz w:val="28"/>
          <w:szCs w:val="28"/>
        </w:rPr>
        <w:t>”); (</w:t>
      </w:r>
      <w:proofErr w:type="spellStart"/>
      <w:r>
        <w:rPr>
          <w:rFonts w:ascii="Bookman Old Style" w:hAnsi="Bookman Old Style"/>
          <w:sz w:val="28"/>
          <w:szCs w:val="28"/>
        </w:rPr>
        <w:t>ii</w:t>
      </w:r>
      <w:proofErr w:type="spellEnd"/>
      <w:r>
        <w:rPr>
          <w:rFonts w:ascii="Bookman Old Style" w:hAnsi="Bookman Old Style"/>
          <w:sz w:val="28"/>
          <w:szCs w:val="28"/>
        </w:rPr>
        <w:t>) la falacia denominada “</w:t>
      </w:r>
      <w:r w:rsidRPr="00EF6CD4">
        <w:rPr>
          <w:rFonts w:ascii="Bookman Old Style" w:hAnsi="Bookman Old Style"/>
          <w:i/>
          <w:sz w:val="28"/>
          <w:szCs w:val="28"/>
        </w:rPr>
        <w:t>olvido de las alternativas</w:t>
      </w:r>
      <w:r w:rsidR="00EF6CD4">
        <w:rPr>
          <w:rFonts w:ascii="Bookman Old Style" w:hAnsi="Bookman Old Style"/>
          <w:sz w:val="28"/>
          <w:szCs w:val="28"/>
        </w:rPr>
        <w:t>”</w:t>
      </w:r>
      <w:r>
        <w:rPr>
          <w:rFonts w:ascii="Bookman Old Style" w:hAnsi="Bookman Old Style"/>
          <w:sz w:val="28"/>
          <w:szCs w:val="28"/>
        </w:rPr>
        <w:t>; (iii) el desconocimiento del principio lógico de razón suficiente; (</w:t>
      </w:r>
      <w:proofErr w:type="spellStart"/>
      <w:r>
        <w:rPr>
          <w:rFonts w:ascii="Bookman Old Style" w:hAnsi="Bookman Old Style"/>
          <w:sz w:val="28"/>
          <w:szCs w:val="28"/>
        </w:rPr>
        <w:t>iv</w:t>
      </w:r>
      <w:proofErr w:type="spellEnd"/>
      <w:r>
        <w:rPr>
          <w:rFonts w:ascii="Bookman Old Style" w:hAnsi="Bookman Old Style"/>
          <w:sz w:val="28"/>
          <w:szCs w:val="28"/>
        </w:rPr>
        <w:t>) la utilización de falsas máximas de la experiencia; y (v) no haber utilizado o considerado verdaderas máximas de la experiencia, que permit</w:t>
      </w:r>
      <w:r w:rsidR="00EF6CD4">
        <w:rPr>
          <w:rFonts w:ascii="Bookman Old Style" w:hAnsi="Bookman Old Style"/>
          <w:sz w:val="28"/>
          <w:szCs w:val="28"/>
        </w:rPr>
        <w:t>en</w:t>
      </w:r>
      <w:r w:rsidR="00327225">
        <w:rPr>
          <w:rFonts w:ascii="Bookman Old Style" w:hAnsi="Bookman Old Style"/>
          <w:sz w:val="28"/>
          <w:szCs w:val="28"/>
        </w:rPr>
        <w:t xml:space="preserve"> hacer inferencias disímiles a las que sirven de soporte al fallo condenatorio. </w:t>
      </w:r>
      <w:r w:rsidR="007D7565">
        <w:rPr>
          <w:rFonts w:ascii="Bookman Old Style" w:hAnsi="Bookman Old Style"/>
          <w:sz w:val="28"/>
          <w:szCs w:val="28"/>
        </w:rPr>
        <w:t>Todo esto bajo el entendido de que la relación directa o indirecta de estos dineros con las a</w:t>
      </w:r>
      <w:r w:rsidR="006320FC">
        <w:rPr>
          <w:rFonts w:ascii="Bookman Old Style" w:hAnsi="Bookman Old Style"/>
          <w:sz w:val="28"/>
          <w:szCs w:val="28"/>
        </w:rPr>
        <w:t>ctividades de narcotráfico debe</w:t>
      </w:r>
      <w:r w:rsidR="007D7565">
        <w:rPr>
          <w:rFonts w:ascii="Bookman Old Style" w:hAnsi="Bookman Old Style"/>
          <w:sz w:val="28"/>
          <w:szCs w:val="28"/>
        </w:rPr>
        <w:t xml:space="preserve"> demostrarse en el nivel de conocimiento consagrado por el legislador para la procedencia de la condena. </w:t>
      </w:r>
    </w:p>
    <w:p w14:paraId="65F4C343" w14:textId="77777777" w:rsidR="00020A8C" w:rsidRDefault="00020A8C" w:rsidP="00BF5755">
      <w:pPr>
        <w:spacing w:line="360" w:lineRule="auto"/>
        <w:jc w:val="both"/>
        <w:rPr>
          <w:rFonts w:ascii="Bookman Old Style" w:hAnsi="Bookman Old Style"/>
          <w:sz w:val="28"/>
          <w:szCs w:val="28"/>
        </w:rPr>
      </w:pPr>
    </w:p>
    <w:p w14:paraId="05CBA531" w14:textId="0A71720E" w:rsidR="00EF6CD4" w:rsidRDefault="00020A8C" w:rsidP="00BF5755">
      <w:pPr>
        <w:spacing w:line="360" w:lineRule="auto"/>
        <w:jc w:val="both"/>
        <w:rPr>
          <w:rFonts w:ascii="Bookman Old Style" w:hAnsi="Bookman Old Style"/>
          <w:sz w:val="28"/>
          <w:szCs w:val="28"/>
        </w:rPr>
      </w:pPr>
      <w:r>
        <w:rPr>
          <w:rFonts w:ascii="Bookman Old Style" w:hAnsi="Bookman Old Style"/>
          <w:sz w:val="28"/>
          <w:szCs w:val="28"/>
        </w:rPr>
        <w:tab/>
      </w:r>
      <w:r w:rsidR="00327225">
        <w:rPr>
          <w:rFonts w:ascii="Bookman Old Style" w:hAnsi="Bookman Old Style"/>
          <w:sz w:val="28"/>
          <w:szCs w:val="28"/>
        </w:rPr>
        <w:t>Para evitar repeticiones inútiles, sus argumentos serán referidos y analizados en detalle cuando se estudie el cargo en su fondo.</w:t>
      </w:r>
    </w:p>
    <w:p w14:paraId="4C20BE6F" w14:textId="77777777" w:rsidR="00327225" w:rsidRDefault="00327225" w:rsidP="00BF5755">
      <w:pPr>
        <w:spacing w:line="360" w:lineRule="auto"/>
        <w:jc w:val="both"/>
        <w:rPr>
          <w:rFonts w:ascii="Bookman Old Style" w:hAnsi="Bookman Old Style"/>
          <w:sz w:val="28"/>
          <w:szCs w:val="28"/>
        </w:rPr>
      </w:pPr>
    </w:p>
    <w:p w14:paraId="068607E7" w14:textId="02B1BC5F" w:rsidR="00327225" w:rsidRDefault="00327225" w:rsidP="00BF5755">
      <w:pPr>
        <w:spacing w:line="360" w:lineRule="auto"/>
        <w:jc w:val="both"/>
        <w:rPr>
          <w:rFonts w:ascii="Bookman Old Style" w:hAnsi="Bookman Old Style"/>
          <w:sz w:val="28"/>
          <w:szCs w:val="28"/>
        </w:rPr>
      </w:pPr>
      <w:r>
        <w:rPr>
          <w:rFonts w:ascii="Bookman Old Style" w:hAnsi="Bookman Old Style"/>
          <w:sz w:val="28"/>
          <w:szCs w:val="28"/>
        </w:rPr>
        <w:tab/>
      </w:r>
      <w:r w:rsidRPr="007D7565">
        <w:rPr>
          <w:rFonts w:ascii="Bookman Old Style" w:hAnsi="Bookman Old Style"/>
          <w:b/>
          <w:sz w:val="28"/>
          <w:szCs w:val="28"/>
        </w:rPr>
        <w:t>Segundo cargo</w:t>
      </w:r>
      <w:r>
        <w:rPr>
          <w:rFonts w:ascii="Bookman Old Style" w:hAnsi="Bookman Old Style"/>
          <w:sz w:val="28"/>
          <w:szCs w:val="28"/>
        </w:rPr>
        <w:t xml:space="preserve"> (subsidia</w:t>
      </w:r>
      <w:r w:rsidR="007D7565">
        <w:rPr>
          <w:rFonts w:ascii="Bookman Old Style" w:hAnsi="Bookman Old Style"/>
          <w:sz w:val="28"/>
          <w:szCs w:val="28"/>
        </w:rPr>
        <w:t>rio):</w:t>
      </w:r>
    </w:p>
    <w:p w14:paraId="4E7F0BEE" w14:textId="77777777" w:rsidR="00327225" w:rsidRDefault="00327225" w:rsidP="00BF5755">
      <w:pPr>
        <w:spacing w:line="360" w:lineRule="auto"/>
        <w:jc w:val="both"/>
        <w:rPr>
          <w:rFonts w:ascii="Bookman Old Style" w:hAnsi="Bookman Old Style"/>
          <w:sz w:val="28"/>
          <w:szCs w:val="28"/>
        </w:rPr>
      </w:pPr>
    </w:p>
    <w:p w14:paraId="5145F19C" w14:textId="1C50616C" w:rsidR="00327225" w:rsidRDefault="00327225" w:rsidP="00BF5755">
      <w:pPr>
        <w:spacing w:line="360" w:lineRule="auto"/>
        <w:jc w:val="both"/>
        <w:rPr>
          <w:rFonts w:ascii="Bookman Old Style" w:hAnsi="Bookman Old Style"/>
          <w:sz w:val="28"/>
          <w:szCs w:val="28"/>
        </w:rPr>
      </w:pPr>
      <w:r>
        <w:rPr>
          <w:rFonts w:ascii="Bookman Old Style" w:hAnsi="Bookman Old Style"/>
          <w:sz w:val="28"/>
          <w:szCs w:val="28"/>
        </w:rPr>
        <w:tab/>
        <w:t xml:space="preserve">El memorialista plantea que el Tribunal violó indirectamente la ley sustancial, por error de hecho, en la modalidad de falso juicio de existencia, por cuanto no valoró las siguientes pruebas: (i) la preclusión de la instrucción proferida por la Fiscalía a favor de LUIS FERNANDO JIMÉNEZ </w:t>
      </w:r>
      <w:proofErr w:type="spellStart"/>
      <w:r>
        <w:rPr>
          <w:rFonts w:ascii="Bookman Old Style" w:hAnsi="Bookman Old Style"/>
          <w:sz w:val="28"/>
          <w:szCs w:val="28"/>
        </w:rPr>
        <w:t>VASQUEZ</w:t>
      </w:r>
      <w:proofErr w:type="spellEnd"/>
      <w:r>
        <w:rPr>
          <w:rFonts w:ascii="Bookman Old Style" w:hAnsi="Bookman Old Style"/>
          <w:sz w:val="28"/>
          <w:szCs w:val="28"/>
        </w:rPr>
        <w:t xml:space="preserve">, tras considerar que el </w:t>
      </w:r>
      <w:r>
        <w:rPr>
          <w:rFonts w:ascii="Bookman Old Style" w:hAnsi="Bookman Old Style"/>
          <w:sz w:val="28"/>
          <w:szCs w:val="28"/>
        </w:rPr>
        <w:lastRenderedPageBreak/>
        <w:t xml:space="preserve">pagaré por 300 millones de pesos, de que fue </w:t>
      </w:r>
      <w:r w:rsidR="00405F9B">
        <w:rPr>
          <w:rFonts w:ascii="Bookman Old Style" w:hAnsi="Bookman Old Style"/>
          <w:sz w:val="28"/>
          <w:szCs w:val="28"/>
        </w:rPr>
        <w:t>beneficiario, tuvo por objeto</w:t>
      </w:r>
      <w:r>
        <w:rPr>
          <w:rFonts w:ascii="Bookman Old Style" w:hAnsi="Bookman Old Style"/>
          <w:sz w:val="28"/>
          <w:szCs w:val="28"/>
        </w:rPr>
        <w:t xml:space="preserve"> la comercialización de derechos deportivos; (</w:t>
      </w:r>
      <w:proofErr w:type="spellStart"/>
      <w:r>
        <w:rPr>
          <w:rFonts w:ascii="Bookman Old Style" w:hAnsi="Bookman Old Style"/>
          <w:sz w:val="28"/>
          <w:szCs w:val="28"/>
        </w:rPr>
        <w:t>ii</w:t>
      </w:r>
      <w:proofErr w:type="spellEnd"/>
      <w:r>
        <w:rPr>
          <w:rFonts w:ascii="Bookman Old Style" w:hAnsi="Bookman Old Style"/>
          <w:sz w:val="28"/>
          <w:szCs w:val="28"/>
        </w:rPr>
        <w:t>) la sentencia ab</w:t>
      </w:r>
      <w:r w:rsidR="007B5C5A">
        <w:rPr>
          <w:rFonts w:ascii="Bookman Old Style" w:hAnsi="Bookman Old Style"/>
          <w:sz w:val="28"/>
          <w:szCs w:val="28"/>
        </w:rPr>
        <w:t>solutoria emitida</w:t>
      </w:r>
      <w:r>
        <w:rPr>
          <w:rFonts w:ascii="Bookman Old Style" w:hAnsi="Bookman Old Style"/>
          <w:sz w:val="28"/>
          <w:szCs w:val="28"/>
        </w:rPr>
        <w:t xml:space="preserve"> a favor de ÓSCAR </w:t>
      </w:r>
      <w:proofErr w:type="spellStart"/>
      <w:r>
        <w:rPr>
          <w:rFonts w:ascii="Bookman Old Style" w:hAnsi="Bookman Old Style"/>
          <w:sz w:val="28"/>
          <w:szCs w:val="28"/>
        </w:rPr>
        <w:t>DARIO</w:t>
      </w:r>
      <w:proofErr w:type="spellEnd"/>
      <w:r>
        <w:rPr>
          <w:rFonts w:ascii="Bookman Old Style" w:hAnsi="Bookman Old Style"/>
          <w:sz w:val="28"/>
          <w:szCs w:val="28"/>
        </w:rPr>
        <w:t xml:space="preserve"> GÓMEZ JARAMILLO; y (iii) el testimonio de José Octavio Robles Reyes, perito de la </w:t>
      </w:r>
      <w:proofErr w:type="spellStart"/>
      <w:r>
        <w:rPr>
          <w:rFonts w:ascii="Bookman Old Style" w:hAnsi="Bookman Old Style"/>
          <w:sz w:val="28"/>
          <w:szCs w:val="28"/>
        </w:rPr>
        <w:t>SIJIN</w:t>
      </w:r>
      <w:proofErr w:type="spellEnd"/>
      <w:r>
        <w:rPr>
          <w:rFonts w:ascii="Bookman Old Style" w:hAnsi="Bookman Old Style"/>
          <w:sz w:val="28"/>
          <w:szCs w:val="28"/>
        </w:rPr>
        <w:t>, quien sostuvo que “</w:t>
      </w:r>
      <w:r w:rsidRPr="00EF6CD4">
        <w:rPr>
          <w:rFonts w:ascii="Bookman Old Style" w:hAnsi="Bookman Old Style"/>
          <w:i/>
          <w:sz w:val="28"/>
          <w:szCs w:val="28"/>
        </w:rPr>
        <w:t xml:space="preserve">no era posible determinar la cifra exacta de dinero que ingresó al </w:t>
      </w:r>
      <w:proofErr w:type="spellStart"/>
      <w:r w:rsidRPr="00EF6CD4">
        <w:rPr>
          <w:rFonts w:ascii="Bookman Old Style" w:hAnsi="Bookman Old Style"/>
          <w:i/>
          <w:sz w:val="28"/>
          <w:szCs w:val="28"/>
        </w:rPr>
        <w:t>DIM</w:t>
      </w:r>
      <w:proofErr w:type="spellEnd"/>
      <w:r w:rsidRPr="00EF6CD4">
        <w:rPr>
          <w:rFonts w:ascii="Bookman Old Style" w:hAnsi="Bookman Old Style"/>
          <w:i/>
          <w:sz w:val="28"/>
          <w:szCs w:val="28"/>
        </w:rPr>
        <w:t xml:space="preserve"> por el supuesto lavado</w:t>
      </w:r>
      <w:r>
        <w:rPr>
          <w:rFonts w:ascii="Bookman Old Style" w:hAnsi="Bookman Old Style"/>
          <w:sz w:val="28"/>
          <w:szCs w:val="28"/>
        </w:rPr>
        <w:t>”.</w:t>
      </w:r>
    </w:p>
    <w:p w14:paraId="6B095413" w14:textId="77777777" w:rsidR="00327225" w:rsidRDefault="00327225" w:rsidP="00BF5755">
      <w:pPr>
        <w:spacing w:line="360" w:lineRule="auto"/>
        <w:jc w:val="both"/>
        <w:rPr>
          <w:rFonts w:ascii="Bookman Old Style" w:hAnsi="Bookman Old Style"/>
          <w:sz w:val="28"/>
          <w:szCs w:val="28"/>
        </w:rPr>
      </w:pPr>
    </w:p>
    <w:p w14:paraId="60602902" w14:textId="1855347E" w:rsidR="00327225" w:rsidRDefault="00327225" w:rsidP="00BF5755">
      <w:pPr>
        <w:spacing w:line="360" w:lineRule="auto"/>
        <w:jc w:val="both"/>
        <w:rPr>
          <w:rFonts w:ascii="Bookman Old Style" w:hAnsi="Bookman Old Style"/>
          <w:sz w:val="28"/>
          <w:szCs w:val="28"/>
        </w:rPr>
      </w:pPr>
      <w:r>
        <w:rPr>
          <w:rFonts w:ascii="Bookman Old Style" w:hAnsi="Bookman Old Style"/>
          <w:sz w:val="28"/>
          <w:szCs w:val="28"/>
        </w:rPr>
        <w:tab/>
        <w:t>Según la metodología indicada en precedencia, los pormenores de esta argumentación serán referidos y analizados en el acápite destinado a las consideraciones.</w:t>
      </w:r>
    </w:p>
    <w:p w14:paraId="13E376E7" w14:textId="77777777" w:rsidR="00327225" w:rsidRDefault="00327225" w:rsidP="00BF5755">
      <w:pPr>
        <w:spacing w:line="360" w:lineRule="auto"/>
        <w:jc w:val="both"/>
        <w:rPr>
          <w:rFonts w:ascii="Bookman Old Style" w:hAnsi="Bookman Old Style"/>
          <w:sz w:val="28"/>
          <w:szCs w:val="28"/>
        </w:rPr>
      </w:pPr>
    </w:p>
    <w:p w14:paraId="17CB7E92" w14:textId="302C0091" w:rsidR="00327225" w:rsidRDefault="00327225" w:rsidP="00BF5755">
      <w:pPr>
        <w:spacing w:line="360" w:lineRule="auto"/>
        <w:jc w:val="both"/>
        <w:rPr>
          <w:rFonts w:ascii="Bookman Old Style" w:hAnsi="Bookman Old Style"/>
          <w:sz w:val="28"/>
          <w:szCs w:val="28"/>
        </w:rPr>
      </w:pPr>
      <w:r>
        <w:rPr>
          <w:rFonts w:ascii="Bookman Old Style" w:hAnsi="Bookman Old Style"/>
          <w:sz w:val="28"/>
          <w:szCs w:val="28"/>
        </w:rPr>
        <w:tab/>
      </w:r>
      <w:r w:rsidR="00EF6CD4">
        <w:rPr>
          <w:rFonts w:ascii="Bookman Old Style" w:hAnsi="Bookman Old Style"/>
          <w:sz w:val="28"/>
          <w:szCs w:val="28"/>
        </w:rPr>
        <w:t>Como aspecto común a los dos cargos, solicita a la Corte casar el fallo impugnado y emitir uno de reemplazo, de carácter absolutorio.</w:t>
      </w:r>
    </w:p>
    <w:p w14:paraId="5024449C" w14:textId="1949D35E" w:rsidR="0099111F" w:rsidRDefault="0099111F" w:rsidP="0099111F">
      <w:pPr>
        <w:spacing w:line="360" w:lineRule="auto"/>
        <w:jc w:val="both"/>
        <w:rPr>
          <w:rFonts w:ascii="Bookman Old Style" w:hAnsi="Bookman Old Style"/>
          <w:sz w:val="28"/>
          <w:szCs w:val="28"/>
        </w:rPr>
      </w:pPr>
    </w:p>
    <w:p w14:paraId="1A69078A" w14:textId="15267415" w:rsidR="0099111F" w:rsidRPr="009C466A" w:rsidRDefault="00BF5755" w:rsidP="0099111F">
      <w:pPr>
        <w:spacing w:line="360" w:lineRule="auto"/>
        <w:ind w:firstLine="705"/>
        <w:jc w:val="center"/>
        <w:rPr>
          <w:rFonts w:ascii="Bookman Old Style" w:hAnsi="Bookman Old Style"/>
          <w:b/>
          <w:bCs/>
          <w:sz w:val="28"/>
          <w:szCs w:val="28"/>
        </w:rPr>
      </w:pPr>
      <w:r>
        <w:rPr>
          <w:rFonts w:ascii="Bookman Old Style" w:hAnsi="Bookman Old Style"/>
          <w:b/>
          <w:bCs/>
          <w:sz w:val="28"/>
          <w:szCs w:val="28"/>
        </w:rPr>
        <w:t>CONCEPTO DEL MINISTERIO PÚBLICO</w:t>
      </w:r>
    </w:p>
    <w:p w14:paraId="4A52FE11" w14:textId="77777777" w:rsidR="0099111F" w:rsidRDefault="0099111F" w:rsidP="0099111F">
      <w:pPr>
        <w:spacing w:line="360" w:lineRule="auto"/>
        <w:jc w:val="both"/>
        <w:rPr>
          <w:rFonts w:ascii="Bookman Old Style" w:hAnsi="Bookman Old Style"/>
          <w:sz w:val="28"/>
          <w:szCs w:val="28"/>
        </w:rPr>
      </w:pPr>
    </w:p>
    <w:p w14:paraId="64FE76A0" w14:textId="1A6B328F" w:rsidR="0099111F" w:rsidRDefault="0099111F" w:rsidP="00BF5755">
      <w:pPr>
        <w:spacing w:line="360" w:lineRule="auto"/>
        <w:jc w:val="both"/>
        <w:rPr>
          <w:rFonts w:ascii="Bookman Old Style" w:hAnsi="Bookman Old Style"/>
          <w:sz w:val="28"/>
          <w:szCs w:val="28"/>
        </w:rPr>
      </w:pPr>
      <w:r>
        <w:rPr>
          <w:rFonts w:ascii="Bookman Old Style" w:hAnsi="Bookman Old Style"/>
          <w:sz w:val="28"/>
          <w:szCs w:val="28"/>
        </w:rPr>
        <w:tab/>
        <w:t xml:space="preserve"> </w:t>
      </w:r>
      <w:r w:rsidR="007D7565">
        <w:rPr>
          <w:rFonts w:ascii="Bookman Old Style" w:hAnsi="Bookman Old Style"/>
          <w:sz w:val="28"/>
          <w:szCs w:val="28"/>
        </w:rPr>
        <w:t>La Procuradora Tercera Delegada para la Casación Penal coadyuva la solicitud presentada por</w:t>
      </w:r>
      <w:r w:rsidR="00EF6CD4">
        <w:rPr>
          <w:rFonts w:ascii="Bookman Old Style" w:hAnsi="Bookman Old Style"/>
          <w:sz w:val="28"/>
          <w:szCs w:val="28"/>
        </w:rPr>
        <w:t xml:space="preserve"> el defensor de los procesados.</w:t>
      </w:r>
    </w:p>
    <w:p w14:paraId="30199649" w14:textId="77777777" w:rsidR="007D7565" w:rsidRDefault="007D7565" w:rsidP="00BF5755">
      <w:pPr>
        <w:spacing w:line="360" w:lineRule="auto"/>
        <w:jc w:val="both"/>
        <w:rPr>
          <w:rFonts w:ascii="Bookman Old Style" w:hAnsi="Bookman Old Style"/>
          <w:sz w:val="28"/>
          <w:szCs w:val="28"/>
        </w:rPr>
      </w:pPr>
    </w:p>
    <w:p w14:paraId="08D56E09" w14:textId="403E8B13" w:rsidR="007D7565" w:rsidRDefault="007D7565" w:rsidP="00BF5755">
      <w:pPr>
        <w:spacing w:line="360" w:lineRule="auto"/>
        <w:jc w:val="both"/>
        <w:rPr>
          <w:rFonts w:ascii="Bookman Old Style" w:hAnsi="Bookman Old Style"/>
          <w:sz w:val="28"/>
          <w:szCs w:val="28"/>
        </w:rPr>
      </w:pPr>
      <w:r>
        <w:rPr>
          <w:rFonts w:ascii="Bookman Old Style" w:hAnsi="Bookman Old Style"/>
          <w:sz w:val="28"/>
          <w:szCs w:val="28"/>
        </w:rPr>
        <w:tab/>
        <w:t xml:space="preserve">En una línea argumentativa semejante a la del censor, resalta que: (i) no existe prueba directa de que los dineros que ingresaron al </w:t>
      </w:r>
      <w:proofErr w:type="spellStart"/>
      <w:r>
        <w:rPr>
          <w:rFonts w:ascii="Bookman Old Style" w:hAnsi="Bookman Old Style"/>
          <w:sz w:val="28"/>
          <w:szCs w:val="28"/>
        </w:rPr>
        <w:t>DIM</w:t>
      </w:r>
      <w:proofErr w:type="spellEnd"/>
      <w:r>
        <w:rPr>
          <w:rFonts w:ascii="Bookman Old Style" w:hAnsi="Bookman Old Style"/>
          <w:sz w:val="28"/>
          <w:szCs w:val="28"/>
        </w:rPr>
        <w:t xml:space="preserve"> provenían de actividades de narcotráfico; (</w:t>
      </w:r>
      <w:proofErr w:type="spellStart"/>
      <w:r>
        <w:rPr>
          <w:rFonts w:ascii="Bookman Old Style" w:hAnsi="Bookman Old Style"/>
          <w:sz w:val="28"/>
          <w:szCs w:val="28"/>
        </w:rPr>
        <w:t>ii</w:t>
      </w:r>
      <w:proofErr w:type="spellEnd"/>
      <w:r>
        <w:rPr>
          <w:rFonts w:ascii="Bookman Old Style" w:hAnsi="Bookman Old Style"/>
          <w:sz w:val="28"/>
          <w:szCs w:val="28"/>
        </w:rPr>
        <w:t xml:space="preserve">) </w:t>
      </w:r>
      <w:r w:rsidR="00A40EBB">
        <w:rPr>
          <w:rFonts w:ascii="Bookman Old Style" w:hAnsi="Bookman Old Style"/>
          <w:sz w:val="28"/>
          <w:szCs w:val="28"/>
        </w:rPr>
        <w:t xml:space="preserve">el perito Robles Reyes se refirió a la imposibilidad de determinar si el dinero que ingresó a los estados financieros de dicha corporación provenían de una actividad ilícita; (iii) los datos o hechos indicadores a partir de los cuales el Tribunal hizo las inferencias, permiten </w:t>
      </w:r>
      <w:r w:rsidR="00A40EBB">
        <w:rPr>
          <w:rFonts w:ascii="Bookman Old Style" w:hAnsi="Bookman Old Style"/>
          <w:sz w:val="28"/>
          <w:szCs w:val="28"/>
        </w:rPr>
        <w:lastRenderedPageBreak/>
        <w:t>arribar a conclusiones diversas, lo que abre camino a la duda razonable y, por ende, a la absolución; (</w:t>
      </w:r>
      <w:proofErr w:type="spellStart"/>
      <w:r w:rsidR="00A40EBB">
        <w:rPr>
          <w:rFonts w:ascii="Bookman Old Style" w:hAnsi="Bookman Old Style"/>
          <w:sz w:val="28"/>
          <w:szCs w:val="28"/>
        </w:rPr>
        <w:t>iv</w:t>
      </w:r>
      <w:proofErr w:type="spellEnd"/>
      <w:r w:rsidR="00A40EBB">
        <w:rPr>
          <w:rFonts w:ascii="Bookman Old Style" w:hAnsi="Bookman Old Style"/>
          <w:sz w:val="28"/>
          <w:szCs w:val="28"/>
        </w:rPr>
        <w:t>) la suma representada en los referidos pagarés puede tener origen lícito, según lo indican varias pruebas practicadas a lo largo de la actuación (</w:t>
      </w:r>
      <w:r w:rsidR="00A40EBB" w:rsidRPr="00A40EBB">
        <w:rPr>
          <w:rFonts w:ascii="Bookman Old Style" w:hAnsi="Bookman Old Style"/>
          <w:sz w:val="24"/>
          <w:szCs w:val="24"/>
        </w:rPr>
        <w:t>acta Nro. 4 del 20 de marzo de 1999, testimonio de Óscar Darío Gómez Jaramillo, dictamen rendido por Octavio Robles Reyes, la preclusión de la instrucción a favor de Luis Fernando Jiménez Vásquez</w:t>
      </w:r>
      <w:r w:rsidR="00A40EBB">
        <w:rPr>
          <w:rFonts w:ascii="Bookman Old Style" w:hAnsi="Bookman Old Style"/>
          <w:sz w:val="24"/>
          <w:szCs w:val="24"/>
        </w:rPr>
        <w:t xml:space="preserve"> y Óscar Darío Gómez</w:t>
      </w:r>
      <w:r w:rsidR="00A40EBB" w:rsidRPr="00A40EBB">
        <w:rPr>
          <w:rFonts w:ascii="Bookman Old Style" w:hAnsi="Bookman Old Style"/>
          <w:sz w:val="24"/>
          <w:szCs w:val="24"/>
        </w:rPr>
        <w:t>, entre otras</w:t>
      </w:r>
      <w:r w:rsidR="00A40EBB">
        <w:rPr>
          <w:rFonts w:ascii="Bookman Old Style" w:hAnsi="Bookman Old Style"/>
          <w:sz w:val="28"/>
          <w:szCs w:val="28"/>
        </w:rPr>
        <w:t xml:space="preserve">); </w:t>
      </w:r>
      <w:r w:rsidR="008C1583">
        <w:rPr>
          <w:rFonts w:ascii="Bookman Old Style" w:hAnsi="Bookman Old Style"/>
          <w:sz w:val="28"/>
          <w:szCs w:val="28"/>
        </w:rPr>
        <w:t xml:space="preserve">y </w:t>
      </w:r>
      <w:r w:rsidR="00A40EBB">
        <w:rPr>
          <w:rFonts w:ascii="Bookman Old Style" w:hAnsi="Bookman Old Style"/>
          <w:sz w:val="28"/>
          <w:szCs w:val="28"/>
        </w:rPr>
        <w:t>(v) la incertidumbre que existe sobre el vínculo de TAMAYO GALLEGO con el narcotraficante Pablo Escobar Gaviria</w:t>
      </w:r>
      <w:r w:rsidR="00651E53">
        <w:rPr>
          <w:rFonts w:ascii="Bookman Old Style" w:hAnsi="Bookman Old Style"/>
          <w:sz w:val="28"/>
          <w:szCs w:val="28"/>
        </w:rPr>
        <w:t>.</w:t>
      </w:r>
    </w:p>
    <w:p w14:paraId="11ACB0E1" w14:textId="77777777" w:rsidR="00651E53" w:rsidRDefault="00651E53" w:rsidP="00BF5755">
      <w:pPr>
        <w:spacing w:line="360" w:lineRule="auto"/>
        <w:jc w:val="both"/>
        <w:rPr>
          <w:rFonts w:ascii="Bookman Old Style" w:hAnsi="Bookman Old Style"/>
          <w:sz w:val="28"/>
          <w:szCs w:val="28"/>
        </w:rPr>
      </w:pPr>
    </w:p>
    <w:p w14:paraId="10D8166F" w14:textId="22A5D162" w:rsidR="00651E53" w:rsidRDefault="00651E53" w:rsidP="008C1583">
      <w:pPr>
        <w:spacing w:line="360" w:lineRule="auto"/>
        <w:jc w:val="both"/>
        <w:rPr>
          <w:rFonts w:ascii="Bookman Old Style" w:hAnsi="Bookman Old Style"/>
          <w:sz w:val="28"/>
          <w:szCs w:val="28"/>
        </w:rPr>
      </w:pPr>
      <w:r>
        <w:rPr>
          <w:rFonts w:ascii="Bookman Old Style" w:hAnsi="Bookman Old Style"/>
          <w:sz w:val="28"/>
          <w:szCs w:val="28"/>
        </w:rPr>
        <w:tab/>
        <w:t xml:space="preserve">Luego de referirse a </w:t>
      </w:r>
      <w:r w:rsidR="007B5C5A">
        <w:rPr>
          <w:rFonts w:ascii="Bookman Old Style" w:hAnsi="Bookman Old Style"/>
          <w:sz w:val="28"/>
          <w:szCs w:val="28"/>
        </w:rPr>
        <w:t>las trasgresiones de la sana crítica en que incurrió el Tribunal al valorar los</w:t>
      </w:r>
      <w:r>
        <w:rPr>
          <w:rFonts w:ascii="Bookman Old Style" w:hAnsi="Bookman Old Style"/>
          <w:sz w:val="28"/>
          <w:szCs w:val="28"/>
        </w:rPr>
        <w:t xml:space="preserve"> medios de prueba atrás relacionados (lo que será referido y analizado en detalle más adelante), concluye que </w:t>
      </w:r>
      <w:r w:rsidRPr="00651E53">
        <w:rPr>
          <w:rFonts w:ascii="Bookman Old Style" w:hAnsi="Bookman Old Style"/>
          <w:i/>
          <w:sz w:val="24"/>
          <w:szCs w:val="24"/>
        </w:rPr>
        <w:t>“[s]i dichas sumas de dineros (sic) aparecieron justificadas y legales para dos de los coprocesador (sic), no pueden luego parecer como de origen ilícito para otros; por manera que a los señores Mario de Jesús Valderrama Gómez y José Rodrigo Tamayo Gallego se les deben aplicar los mismos parámetros argumentativos a través de los cuales los eximió (sic) de responsabilidad penal a OSCAR DARÍO GÓMEZ y LUIS FERNANDO JIMÉNEZ VÁSQUEZ”</w:t>
      </w:r>
      <w:r>
        <w:rPr>
          <w:rFonts w:ascii="Bookman Old Style" w:hAnsi="Bookman Old Style"/>
          <w:sz w:val="28"/>
          <w:szCs w:val="28"/>
        </w:rPr>
        <w:t xml:space="preserve">, </w:t>
      </w:r>
      <w:r w:rsidR="00405F9B">
        <w:rPr>
          <w:rFonts w:ascii="Bookman Old Style" w:hAnsi="Bookman Old Style"/>
          <w:sz w:val="28"/>
          <w:szCs w:val="28"/>
        </w:rPr>
        <w:t>so pena de violar el</w:t>
      </w:r>
      <w:r>
        <w:rPr>
          <w:rFonts w:ascii="Bookman Old Style" w:hAnsi="Bookman Old Style"/>
          <w:sz w:val="28"/>
          <w:szCs w:val="28"/>
        </w:rPr>
        <w:t xml:space="preserve"> principio de no contradicción. </w:t>
      </w:r>
    </w:p>
    <w:p w14:paraId="1119C779" w14:textId="77777777" w:rsidR="0099111F" w:rsidRDefault="0099111F" w:rsidP="0099111F">
      <w:pPr>
        <w:spacing w:line="360" w:lineRule="auto"/>
        <w:ind w:firstLine="708"/>
        <w:rPr>
          <w:rFonts w:ascii="Bookman Old Style" w:hAnsi="Bookman Old Style"/>
          <w:b/>
          <w:sz w:val="28"/>
          <w:szCs w:val="28"/>
        </w:rPr>
      </w:pPr>
    </w:p>
    <w:p w14:paraId="25061D4A" w14:textId="77777777" w:rsidR="0099111F" w:rsidRDefault="0099111F" w:rsidP="0099111F">
      <w:pPr>
        <w:spacing w:line="360" w:lineRule="auto"/>
        <w:jc w:val="center"/>
        <w:rPr>
          <w:rFonts w:ascii="Bookman Old Style" w:hAnsi="Bookman Old Style"/>
          <w:b/>
          <w:sz w:val="28"/>
          <w:szCs w:val="28"/>
        </w:rPr>
      </w:pPr>
      <w:r w:rsidRPr="006D4375">
        <w:rPr>
          <w:rFonts w:ascii="Bookman Old Style" w:hAnsi="Bookman Old Style"/>
          <w:b/>
          <w:sz w:val="28"/>
          <w:szCs w:val="28"/>
        </w:rPr>
        <w:t>CONSIDERACIONES</w:t>
      </w:r>
    </w:p>
    <w:p w14:paraId="769E596D" w14:textId="77777777" w:rsidR="0099111F" w:rsidRDefault="0099111F" w:rsidP="0099111F">
      <w:pPr>
        <w:spacing w:line="360" w:lineRule="auto"/>
        <w:ind w:right="51"/>
        <w:jc w:val="both"/>
        <w:rPr>
          <w:rFonts w:ascii="Bookman Old Style" w:hAnsi="Bookman Old Style"/>
          <w:b/>
          <w:sz w:val="28"/>
          <w:szCs w:val="28"/>
        </w:rPr>
      </w:pPr>
    </w:p>
    <w:p w14:paraId="06CCBD9C" w14:textId="6A722E9B" w:rsidR="002A74B1" w:rsidRDefault="002A74B1" w:rsidP="00BF5755">
      <w:pPr>
        <w:spacing w:line="360" w:lineRule="auto"/>
        <w:ind w:right="51"/>
        <w:jc w:val="both"/>
        <w:rPr>
          <w:rFonts w:ascii="Bookman Old Style" w:hAnsi="Bookman Old Style"/>
          <w:sz w:val="28"/>
          <w:szCs w:val="28"/>
        </w:rPr>
      </w:pPr>
      <w:r>
        <w:rPr>
          <w:rFonts w:ascii="Bookman Old Style" w:hAnsi="Bookman Old Style"/>
          <w:b/>
          <w:sz w:val="28"/>
          <w:szCs w:val="28"/>
        </w:rPr>
        <w:tab/>
      </w:r>
      <w:r w:rsidR="005D2A46">
        <w:rPr>
          <w:rFonts w:ascii="Bookman Old Style" w:hAnsi="Bookman Old Style"/>
          <w:sz w:val="28"/>
          <w:szCs w:val="28"/>
        </w:rPr>
        <w:t xml:space="preserve">Para resolver el asunto puesto a su consideración, la Sala realizará algunas precisiones sobre el delito de lavado de activos, puntualmente sobre la demostración de sus elementos estructurales, </w:t>
      </w:r>
      <w:r w:rsidR="00405F9B">
        <w:rPr>
          <w:rFonts w:ascii="Bookman Old Style" w:hAnsi="Bookman Old Style"/>
          <w:sz w:val="28"/>
          <w:szCs w:val="28"/>
        </w:rPr>
        <w:t>y</w:t>
      </w:r>
      <w:r w:rsidR="005D2A46">
        <w:rPr>
          <w:rFonts w:ascii="Bookman Old Style" w:hAnsi="Bookman Old Style"/>
          <w:sz w:val="28"/>
          <w:szCs w:val="28"/>
        </w:rPr>
        <w:t xml:space="preserve"> luego estudiará los cargos incluidos en la demanda. </w:t>
      </w:r>
    </w:p>
    <w:p w14:paraId="27B3EA41" w14:textId="77777777" w:rsidR="00EE6707" w:rsidRDefault="00EE6707" w:rsidP="00BF5755">
      <w:pPr>
        <w:spacing w:line="360" w:lineRule="auto"/>
        <w:ind w:right="51"/>
        <w:jc w:val="both"/>
        <w:rPr>
          <w:rFonts w:ascii="Bookman Old Style" w:hAnsi="Bookman Old Style"/>
          <w:sz w:val="28"/>
          <w:szCs w:val="28"/>
        </w:rPr>
      </w:pPr>
    </w:p>
    <w:p w14:paraId="27EDBF4C" w14:textId="3E398BF7" w:rsidR="00EE6707" w:rsidRDefault="00F66A8B" w:rsidP="00EE6707">
      <w:pPr>
        <w:pStyle w:val="Prrafodelista"/>
        <w:numPr>
          <w:ilvl w:val="0"/>
          <w:numId w:val="17"/>
        </w:numPr>
        <w:spacing w:line="360" w:lineRule="auto"/>
        <w:ind w:right="51"/>
        <w:jc w:val="both"/>
        <w:rPr>
          <w:rFonts w:ascii="Bookman Old Style" w:hAnsi="Bookman Old Style"/>
          <w:b/>
          <w:szCs w:val="28"/>
        </w:rPr>
      </w:pPr>
      <w:r>
        <w:rPr>
          <w:rFonts w:ascii="Bookman Old Style" w:hAnsi="Bookman Old Style"/>
          <w:b/>
          <w:szCs w:val="28"/>
        </w:rPr>
        <w:lastRenderedPageBreak/>
        <w:t>El tema de prueba y los estándares de conocimiento en el delito de lavado de activos</w:t>
      </w:r>
    </w:p>
    <w:p w14:paraId="62D2E043" w14:textId="77777777" w:rsidR="00F66A8B" w:rsidRPr="003A0D0D" w:rsidRDefault="00F66A8B" w:rsidP="00F66A8B">
      <w:pPr>
        <w:pStyle w:val="Prrafodelista"/>
        <w:spacing w:line="360" w:lineRule="auto"/>
        <w:ind w:left="1065" w:right="51"/>
        <w:jc w:val="both"/>
        <w:rPr>
          <w:rFonts w:ascii="Bookman Old Style" w:hAnsi="Bookman Old Style"/>
          <w:b/>
          <w:sz w:val="20"/>
        </w:rPr>
      </w:pPr>
    </w:p>
    <w:p w14:paraId="46AC65A9" w14:textId="5350E5CB" w:rsidR="00F66A8B" w:rsidRDefault="00F66A8B" w:rsidP="007B5C5A">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 xml:space="preserve">El artículo 323 de la Ley </w:t>
      </w:r>
      <w:r w:rsidR="00802F14">
        <w:rPr>
          <w:rFonts w:ascii="Bookman Old Style" w:hAnsi="Bookman Old Style"/>
          <w:bCs/>
          <w:sz w:val="28"/>
        </w:rPr>
        <w:t>599 de 2000</w:t>
      </w:r>
      <w:r>
        <w:rPr>
          <w:rFonts w:ascii="Bookman Old Style" w:hAnsi="Bookman Old Style"/>
          <w:bCs/>
          <w:sz w:val="28"/>
        </w:rPr>
        <w:t xml:space="preserve"> dispone:</w:t>
      </w:r>
    </w:p>
    <w:p w14:paraId="3B49164B" w14:textId="77777777" w:rsidR="00B146AE" w:rsidRPr="003A0D0D" w:rsidRDefault="00B146AE" w:rsidP="00636D2B">
      <w:pPr>
        <w:spacing w:line="360" w:lineRule="auto"/>
        <w:ind w:left="708"/>
        <w:jc w:val="both"/>
        <w:rPr>
          <w:rFonts w:ascii="Bookman Old Style" w:hAnsi="Bookman Old Style"/>
          <w:bCs/>
          <w:i/>
        </w:rPr>
      </w:pPr>
    </w:p>
    <w:p w14:paraId="35983B08" w14:textId="7A75DCC7" w:rsidR="007B5C5A" w:rsidRDefault="00F66A8B" w:rsidP="00636D2B">
      <w:pPr>
        <w:spacing w:line="360" w:lineRule="auto"/>
        <w:ind w:left="708"/>
        <w:jc w:val="both"/>
        <w:rPr>
          <w:rFonts w:ascii="Bookman Old Style" w:hAnsi="Bookman Old Style"/>
          <w:sz w:val="28"/>
          <w:szCs w:val="28"/>
        </w:rPr>
      </w:pPr>
      <w:r w:rsidRPr="00504CD4">
        <w:rPr>
          <w:rFonts w:ascii="Bookman Old Style" w:hAnsi="Bookman Old Style"/>
          <w:bCs/>
          <w:i/>
          <w:sz w:val="24"/>
          <w:szCs w:val="24"/>
        </w:rPr>
        <w:t xml:space="preserve">Lavado de activos. El que adquiera, resguarde, invierta, transporte, transforme, almacene, conserve, custodie o administre bienes que tengan su origen mediato o inmediato en </w:t>
      </w:r>
      <w:r w:rsidRPr="00504CD4">
        <w:rPr>
          <w:rFonts w:ascii="Bookman Old Style" w:hAnsi="Bookman Old Style"/>
          <w:b/>
          <w:bCs/>
          <w:i/>
          <w:sz w:val="24"/>
          <w:szCs w:val="24"/>
        </w:rPr>
        <w:t>actividades</w:t>
      </w:r>
      <w:r w:rsidRPr="00504CD4">
        <w:rPr>
          <w:rFonts w:ascii="Bookman Old Style" w:hAnsi="Bookman Old Style"/>
          <w:bCs/>
          <w:i/>
          <w:sz w:val="24"/>
          <w:szCs w:val="24"/>
        </w:rPr>
        <w:t xml:space="preserve"> de tráfico de migrantes, trata de personas, extorsión, enriquecimiento ilícito, secuestro extorsivo, rebelión, tráfico de armas, tráfico de menores de edad, financiación del terrorismo y administración de recursos relacionados con actividades terroristas, tráfico de drogas tóxicas, estupefacientes o sustancias sicotrópicas, delitos contra el sistema financiero, delitos contra la administración pública (…) o les dé a los bienes provenientes de dichas actividades apariencia de legalidad o los legalice, oculte o encubra la verdadera naturaleza, origen, ubicación, destino, movimiento o derecho sobre tales bienes </w:t>
      </w:r>
      <w:r w:rsidRPr="00504CD4">
        <w:rPr>
          <w:rFonts w:ascii="Bookman Old Style" w:hAnsi="Bookman Old Style"/>
          <w:b/>
          <w:bCs/>
          <w:i/>
          <w:sz w:val="24"/>
          <w:szCs w:val="24"/>
          <w:u w:val="single"/>
        </w:rPr>
        <w:t>o realice cualquier otro acto para ocultar o encubrir su origen ilícito</w:t>
      </w:r>
      <w:r w:rsidR="00504CD4">
        <w:rPr>
          <w:rStyle w:val="Refdenotaalpie"/>
          <w:rFonts w:ascii="Bookman Old Style" w:hAnsi="Bookman Old Style"/>
          <w:b/>
          <w:bCs/>
          <w:i/>
        </w:rPr>
        <w:footnoteReference w:id="1"/>
      </w:r>
      <w:r w:rsidR="003A0D0D">
        <w:rPr>
          <w:rFonts w:ascii="Bookman Old Style" w:hAnsi="Bookman Old Style"/>
          <w:b/>
          <w:bCs/>
          <w:i/>
          <w:sz w:val="24"/>
          <w:szCs w:val="24"/>
          <w:u w:val="single"/>
        </w:rPr>
        <w:t xml:space="preserve">, </w:t>
      </w:r>
      <w:r w:rsidR="003A0D0D" w:rsidRPr="003A0D0D">
        <w:rPr>
          <w:rFonts w:ascii="Bookman Old Style" w:hAnsi="Bookman Old Style"/>
          <w:bCs/>
          <w:i/>
          <w:sz w:val="24"/>
          <w:szCs w:val="24"/>
        </w:rPr>
        <w:t>incurrirá por esa sola conducta, en prisión de 10 a 30 años y multa de 1000 a 50000 salarios mínimos legales mensuales vigentes.</w:t>
      </w:r>
    </w:p>
    <w:p w14:paraId="2C1D7F0B" w14:textId="77777777" w:rsidR="007B5C5A" w:rsidRPr="003A0D0D" w:rsidRDefault="007B5C5A" w:rsidP="007B5C5A">
      <w:pPr>
        <w:spacing w:line="360" w:lineRule="auto"/>
        <w:jc w:val="both"/>
        <w:rPr>
          <w:rFonts w:ascii="Bookman Old Style" w:hAnsi="Bookman Old Style"/>
        </w:rPr>
      </w:pPr>
    </w:p>
    <w:p w14:paraId="643549DE" w14:textId="77777777" w:rsidR="007B5C5A" w:rsidRDefault="00F66A8B" w:rsidP="00636D2B">
      <w:pPr>
        <w:spacing w:line="360" w:lineRule="auto"/>
        <w:ind w:firstLine="708"/>
        <w:jc w:val="both"/>
        <w:rPr>
          <w:rFonts w:ascii="Bookman Old Style" w:hAnsi="Bookman Old Style"/>
          <w:sz w:val="28"/>
          <w:szCs w:val="28"/>
        </w:rPr>
      </w:pPr>
      <w:r>
        <w:rPr>
          <w:rFonts w:ascii="Bookman Old Style" w:hAnsi="Bookman Old Style"/>
          <w:bCs/>
          <w:sz w:val="28"/>
        </w:rPr>
        <w:t xml:space="preserve">Frente al análisis que ahora ocupa la atención de la Sala, no se advierten cambios sustanciales entre la norma trascrita y el artículo 247 A-1 del Decreto Ley 100 de 1980, vigente para cuando ocurrieron los hechos: </w:t>
      </w:r>
    </w:p>
    <w:p w14:paraId="6B5FC102" w14:textId="77777777" w:rsidR="007B5C5A" w:rsidRDefault="007B5C5A" w:rsidP="007B5C5A">
      <w:pPr>
        <w:spacing w:line="360" w:lineRule="auto"/>
        <w:jc w:val="both"/>
        <w:rPr>
          <w:rFonts w:ascii="Bookman Old Style" w:hAnsi="Bookman Old Style"/>
          <w:sz w:val="28"/>
          <w:szCs w:val="28"/>
        </w:rPr>
      </w:pPr>
    </w:p>
    <w:p w14:paraId="5DE9E678" w14:textId="1BF27272" w:rsidR="007B5C5A" w:rsidRDefault="00F66A8B" w:rsidP="00636D2B">
      <w:pPr>
        <w:spacing w:line="360" w:lineRule="auto"/>
        <w:ind w:left="708"/>
        <w:jc w:val="both"/>
        <w:rPr>
          <w:rFonts w:ascii="Bookman Old Style" w:hAnsi="Bookman Old Style"/>
          <w:sz w:val="28"/>
          <w:szCs w:val="28"/>
        </w:rPr>
      </w:pPr>
      <w:bookmarkStart w:id="0" w:name="247A-1"/>
      <w:r w:rsidRPr="00CD4935">
        <w:rPr>
          <w:rFonts w:ascii="Bookman Old Style" w:hAnsi="Bookman Old Style" w:cs="Arial"/>
          <w:b/>
          <w:bCs/>
          <w:i/>
          <w:sz w:val="24"/>
          <w:szCs w:val="24"/>
        </w:rPr>
        <w:t>ARTICULO 247A-1. LAVADO DE ACTIVOS.</w:t>
      </w:r>
      <w:bookmarkEnd w:id="0"/>
      <w:r w:rsidRPr="00CD4935">
        <w:rPr>
          <w:rStyle w:val="apple-converted-space"/>
          <w:rFonts w:ascii="Bookman Old Style" w:hAnsi="Bookman Old Style" w:cs="Arial"/>
          <w:i/>
          <w:sz w:val="24"/>
          <w:szCs w:val="24"/>
        </w:rPr>
        <w:t> </w:t>
      </w:r>
      <w:r w:rsidRPr="00CD4935">
        <w:rPr>
          <w:rFonts w:ascii="Bookman Old Style" w:hAnsi="Bookman Old Style" w:cs="Arial"/>
          <w:i/>
          <w:color w:val="000000"/>
          <w:sz w:val="24"/>
          <w:szCs w:val="24"/>
        </w:rPr>
        <w:t xml:space="preserve">&lt;Adicionado por el </w:t>
      </w:r>
      <w:r w:rsidRPr="00CD4935">
        <w:rPr>
          <w:rFonts w:ascii="Bookman Old Style" w:hAnsi="Bookman Old Style" w:cs="Arial"/>
          <w:i/>
          <w:sz w:val="24"/>
          <w:szCs w:val="24"/>
        </w:rPr>
        <w:t>artículo</w:t>
      </w:r>
      <w:r w:rsidRPr="00CD4935">
        <w:rPr>
          <w:rStyle w:val="apple-converted-space"/>
          <w:rFonts w:ascii="Bookman Old Style" w:hAnsi="Bookman Old Style" w:cs="Arial"/>
          <w:i/>
          <w:sz w:val="24"/>
          <w:szCs w:val="24"/>
        </w:rPr>
        <w:t> </w:t>
      </w:r>
      <w:hyperlink r:id="rId8" w:anchor="9" w:history="1">
        <w:r w:rsidRPr="006320FC">
          <w:rPr>
            <w:rStyle w:val="Hipervnculo"/>
            <w:rFonts w:ascii="Bookman Old Style" w:hAnsi="Bookman Old Style" w:cs="Arial"/>
            <w:i/>
            <w:color w:val="auto"/>
            <w:sz w:val="24"/>
            <w:szCs w:val="24"/>
            <w:u w:val="none"/>
          </w:rPr>
          <w:t>9</w:t>
        </w:r>
      </w:hyperlink>
      <w:r w:rsidRPr="006320FC">
        <w:rPr>
          <w:rFonts w:ascii="Bookman Old Style" w:hAnsi="Bookman Old Style" w:cs="Arial"/>
          <w:i/>
          <w:sz w:val="24"/>
          <w:szCs w:val="24"/>
        </w:rPr>
        <w:t>o</w:t>
      </w:r>
      <w:r w:rsidRPr="00CD4935">
        <w:rPr>
          <w:rFonts w:ascii="Bookman Old Style" w:hAnsi="Bookman Old Style" w:cs="Arial"/>
          <w:i/>
          <w:sz w:val="24"/>
          <w:szCs w:val="24"/>
        </w:rPr>
        <w:t xml:space="preserve">. de </w:t>
      </w:r>
      <w:r w:rsidRPr="00CD4935">
        <w:rPr>
          <w:rFonts w:ascii="Bookman Old Style" w:hAnsi="Bookman Old Style" w:cs="Arial"/>
          <w:i/>
          <w:color w:val="000000"/>
          <w:sz w:val="24"/>
          <w:szCs w:val="24"/>
        </w:rPr>
        <w:t xml:space="preserve">la Ley 365 de 1997. </w:t>
      </w:r>
      <w:r w:rsidR="006320FC">
        <w:rPr>
          <w:rFonts w:ascii="Bookman Old Style" w:hAnsi="Bookman Old Style" w:cs="Arial"/>
          <w:i/>
          <w:color w:val="000000"/>
          <w:sz w:val="24"/>
          <w:szCs w:val="24"/>
        </w:rPr>
        <w:t>El nuevo texto es el siguiente:</w:t>
      </w:r>
      <w:r w:rsidRPr="00CD4935">
        <w:rPr>
          <w:rFonts w:ascii="Bookman Old Style" w:hAnsi="Bookman Old Style" w:cs="Arial"/>
          <w:i/>
          <w:color w:val="000000"/>
          <w:sz w:val="24"/>
          <w:szCs w:val="24"/>
        </w:rPr>
        <w:t xml:space="preserve"> El que adquiera, resguarde, invierta, transporte, transforme, custodie o administre bienes que tengan su origen mediato o inmediato en </w:t>
      </w:r>
      <w:r w:rsidRPr="00F66A8B">
        <w:rPr>
          <w:rFonts w:ascii="Bookman Old Style" w:hAnsi="Bookman Old Style" w:cs="Arial"/>
          <w:b/>
          <w:i/>
          <w:color w:val="000000"/>
          <w:sz w:val="24"/>
          <w:szCs w:val="24"/>
        </w:rPr>
        <w:t xml:space="preserve">actividades </w:t>
      </w:r>
      <w:r w:rsidRPr="00CD4935">
        <w:rPr>
          <w:rFonts w:ascii="Bookman Old Style" w:hAnsi="Bookman Old Style" w:cs="Arial"/>
          <w:i/>
          <w:color w:val="000000"/>
          <w:sz w:val="24"/>
          <w:szCs w:val="24"/>
        </w:rPr>
        <w:t xml:space="preserve">de extorsión, enriquecimiento ilícito, </w:t>
      </w:r>
      <w:r w:rsidRPr="00CD4935">
        <w:rPr>
          <w:rFonts w:ascii="Bookman Old Style" w:hAnsi="Bookman Old Style" w:cs="Arial"/>
          <w:i/>
          <w:color w:val="000000"/>
          <w:sz w:val="24"/>
          <w:szCs w:val="24"/>
        </w:rPr>
        <w:lastRenderedPageBreak/>
        <w:t>secuestro extorsivo, rebelión o relacionadas con el tráfico de drogas tóxicas, estupefaciente o sustancias sicotrópicas, le dé a los bienes provenientes de dichas actividades apariencia de legalidad o los legalice, oculte o encubra la verdadera naturaleza, origen, ubicación, destino, movimiento o derechos sobre tales bienes, o realice cualquier otro acto para ocultar o encubrir su origen ilícito incurrirá, por ese solo hecho, en pena de prisión de seis (6) a quince (15) años</w:t>
      </w:r>
      <w:r w:rsidRPr="00CD4935">
        <w:rPr>
          <w:rFonts w:ascii="Bookman Old Style" w:hAnsi="Bookman Old Style" w:cs="Arial"/>
          <w:color w:val="000000"/>
          <w:sz w:val="24"/>
          <w:szCs w:val="24"/>
        </w:rPr>
        <w:t xml:space="preserve"> y multa de quinientos (500) a cincuenta mil (50</w:t>
      </w:r>
      <w:r w:rsidR="006320FC">
        <w:rPr>
          <w:rFonts w:ascii="Bookman Old Style" w:hAnsi="Bookman Old Style" w:cs="Arial"/>
          <w:color w:val="000000"/>
          <w:sz w:val="24"/>
          <w:szCs w:val="24"/>
        </w:rPr>
        <w:t>.</w:t>
      </w:r>
      <w:r w:rsidRPr="00CD4935">
        <w:rPr>
          <w:rFonts w:ascii="Bookman Old Style" w:hAnsi="Bookman Old Style" w:cs="Arial"/>
          <w:color w:val="000000"/>
          <w:sz w:val="24"/>
          <w:szCs w:val="24"/>
        </w:rPr>
        <w:t>000) salarios mínimos legales mensuales.</w:t>
      </w:r>
      <w:r w:rsidR="007B5C5A" w:rsidRPr="007B5C5A">
        <w:rPr>
          <w:rFonts w:ascii="Bookman Old Style" w:hAnsi="Bookman Old Style"/>
          <w:sz w:val="28"/>
          <w:szCs w:val="28"/>
        </w:rPr>
        <w:t xml:space="preserve"> </w:t>
      </w:r>
    </w:p>
    <w:p w14:paraId="0EB28FD7" w14:textId="77777777" w:rsidR="00636D2B" w:rsidRPr="003A0D0D" w:rsidRDefault="00636D2B" w:rsidP="007B5C5A">
      <w:pPr>
        <w:spacing w:line="360" w:lineRule="auto"/>
        <w:jc w:val="both"/>
        <w:rPr>
          <w:rFonts w:ascii="Bookman Old Style" w:hAnsi="Bookman Old Style"/>
          <w:bCs/>
        </w:rPr>
      </w:pPr>
    </w:p>
    <w:p w14:paraId="34679265" w14:textId="24548C6D" w:rsidR="007B5C5A" w:rsidRDefault="00F66A8B" w:rsidP="00636D2B">
      <w:pPr>
        <w:spacing w:line="360" w:lineRule="auto"/>
        <w:ind w:firstLine="708"/>
        <w:jc w:val="both"/>
        <w:rPr>
          <w:rFonts w:ascii="Bookman Old Style" w:hAnsi="Bookman Old Style"/>
          <w:sz w:val="28"/>
          <w:szCs w:val="28"/>
        </w:rPr>
      </w:pPr>
      <w:r>
        <w:rPr>
          <w:rFonts w:ascii="Bookman Old Style" w:hAnsi="Bookman Old Style"/>
          <w:bCs/>
          <w:sz w:val="28"/>
        </w:rPr>
        <w:t>Del texto legal se desprende que son elementos estructurales de este delito: (i) la realización de alguna de las conductas allí descritas (transformar, ocultar o encubrir su verdadera naturaleza o su origen ilícito, entre otras); y (</w:t>
      </w:r>
      <w:proofErr w:type="spellStart"/>
      <w:r>
        <w:rPr>
          <w:rFonts w:ascii="Bookman Old Style" w:hAnsi="Bookman Old Style"/>
          <w:bCs/>
          <w:sz w:val="28"/>
        </w:rPr>
        <w:t>ii</w:t>
      </w:r>
      <w:proofErr w:type="spellEnd"/>
      <w:r>
        <w:rPr>
          <w:rFonts w:ascii="Bookman Old Style" w:hAnsi="Bookman Old Style"/>
          <w:bCs/>
          <w:sz w:val="28"/>
        </w:rPr>
        <w:t xml:space="preserve">) </w:t>
      </w:r>
      <w:r w:rsidR="007B5C5A">
        <w:rPr>
          <w:rFonts w:ascii="Bookman Old Style" w:hAnsi="Bookman Old Style"/>
          <w:bCs/>
          <w:sz w:val="28"/>
        </w:rPr>
        <w:t>que la misma recaiga</w:t>
      </w:r>
      <w:r w:rsidR="00504CD4">
        <w:rPr>
          <w:rFonts w:ascii="Bookman Old Style" w:hAnsi="Bookman Old Style"/>
          <w:bCs/>
          <w:sz w:val="28"/>
        </w:rPr>
        <w:t xml:space="preserve"> </w:t>
      </w:r>
      <w:r>
        <w:rPr>
          <w:rFonts w:ascii="Bookman Old Style" w:hAnsi="Bookman Old Style"/>
          <w:bCs/>
          <w:sz w:val="28"/>
        </w:rPr>
        <w:t>sobre bienes que tengan su origen mediato o inmediato en alguna de las actividades delictivas incluidas en dicha disposición.</w:t>
      </w:r>
      <w:r w:rsidR="007B5C5A" w:rsidRPr="007B5C5A">
        <w:rPr>
          <w:rFonts w:ascii="Bookman Old Style" w:hAnsi="Bookman Old Style"/>
          <w:sz w:val="28"/>
          <w:szCs w:val="28"/>
        </w:rPr>
        <w:t xml:space="preserve"> </w:t>
      </w:r>
    </w:p>
    <w:p w14:paraId="0467EEB5" w14:textId="77777777" w:rsidR="007B5C5A" w:rsidRPr="003A0D0D" w:rsidRDefault="007B5C5A" w:rsidP="007B5C5A">
      <w:pPr>
        <w:spacing w:line="360" w:lineRule="auto"/>
        <w:jc w:val="both"/>
        <w:rPr>
          <w:rFonts w:ascii="Bookman Old Style" w:hAnsi="Bookman Old Style"/>
        </w:rPr>
      </w:pPr>
    </w:p>
    <w:p w14:paraId="002B7A6A" w14:textId="039A544B" w:rsidR="007B5C5A" w:rsidRDefault="00504CD4" w:rsidP="00636D2B">
      <w:pPr>
        <w:spacing w:line="360" w:lineRule="auto"/>
        <w:ind w:firstLine="708"/>
        <w:jc w:val="both"/>
        <w:rPr>
          <w:rFonts w:ascii="Bookman Old Style" w:hAnsi="Bookman Old Style"/>
          <w:sz w:val="28"/>
          <w:szCs w:val="28"/>
        </w:rPr>
      </w:pPr>
      <w:r>
        <w:rPr>
          <w:rFonts w:ascii="Bookman Old Style" w:hAnsi="Bookman Old Style"/>
          <w:bCs/>
          <w:sz w:val="28"/>
        </w:rPr>
        <w:t>No se debate</w:t>
      </w:r>
      <w:r w:rsidR="00F66A8B">
        <w:rPr>
          <w:rFonts w:ascii="Bookman Old Style" w:hAnsi="Bookman Old Style"/>
          <w:bCs/>
          <w:sz w:val="28"/>
        </w:rPr>
        <w:t xml:space="preserve"> la obligación de demostrar que el sujeto activo realizó alguno de los verbos incluidos en l</w:t>
      </w:r>
      <w:r>
        <w:rPr>
          <w:rFonts w:ascii="Bookman Old Style" w:hAnsi="Bookman Old Style"/>
          <w:bCs/>
          <w:sz w:val="28"/>
        </w:rPr>
        <w:t>a aludida disposición. La controversia</w:t>
      </w:r>
      <w:r w:rsidR="00F66A8B">
        <w:rPr>
          <w:rFonts w:ascii="Bookman Old Style" w:hAnsi="Bookman Old Style"/>
          <w:bCs/>
          <w:sz w:val="28"/>
        </w:rPr>
        <w:t xml:space="preserve"> se ha centrado en la delimitación del tema de prueba y, especialmente, en el nivel de conocimiento que debe alcanzarse frente al otro elemento estructural del tipo penal: el origen mediato o inmediato de los bienes so</w:t>
      </w:r>
      <w:r w:rsidR="00037007">
        <w:rPr>
          <w:rFonts w:ascii="Bookman Old Style" w:hAnsi="Bookman Old Style"/>
          <w:bCs/>
          <w:sz w:val="28"/>
        </w:rPr>
        <w:t>bre los que recae la acción, en</w:t>
      </w:r>
      <w:r w:rsidR="00F66A8B">
        <w:rPr>
          <w:rFonts w:ascii="Bookman Old Style" w:hAnsi="Bookman Old Style"/>
          <w:bCs/>
          <w:sz w:val="28"/>
        </w:rPr>
        <w:t xml:space="preserve"> alguna de las actividades ilícitas allí descritas.</w:t>
      </w:r>
      <w:r w:rsidR="007B5C5A" w:rsidRPr="007B5C5A">
        <w:rPr>
          <w:rFonts w:ascii="Bookman Old Style" w:hAnsi="Bookman Old Style"/>
          <w:sz w:val="28"/>
          <w:szCs w:val="28"/>
        </w:rPr>
        <w:t xml:space="preserve"> </w:t>
      </w:r>
    </w:p>
    <w:p w14:paraId="1F03E104" w14:textId="77777777" w:rsidR="007B5C5A" w:rsidRPr="003A0D0D" w:rsidRDefault="007B5C5A" w:rsidP="007B5C5A">
      <w:pPr>
        <w:spacing w:line="360" w:lineRule="auto"/>
        <w:jc w:val="both"/>
        <w:rPr>
          <w:rFonts w:ascii="Bookman Old Style" w:hAnsi="Bookman Old Style"/>
          <w:sz w:val="22"/>
          <w:szCs w:val="22"/>
        </w:rPr>
      </w:pPr>
    </w:p>
    <w:p w14:paraId="7BDC3522" w14:textId="7344DAFB" w:rsidR="007B5C5A" w:rsidRDefault="00F66A8B" w:rsidP="00636D2B">
      <w:pPr>
        <w:spacing w:line="360" w:lineRule="auto"/>
        <w:ind w:firstLine="708"/>
        <w:jc w:val="both"/>
        <w:rPr>
          <w:rFonts w:ascii="Bookman Old Style" w:hAnsi="Bookman Old Style"/>
          <w:sz w:val="28"/>
          <w:szCs w:val="28"/>
        </w:rPr>
      </w:pPr>
      <w:r>
        <w:rPr>
          <w:rFonts w:ascii="Bookman Old Style" w:hAnsi="Bookman Old Style"/>
          <w:bCs/>
          <w:sz w:val="28"/>
        </w:rPr>
        <w:t>Sobre el particular, la Sala ha hecho algunas precisiones que no ameritan mayor discusión: (i) el delito de lavado de activos es autónomo respecto de las actividades delictivas que dieron origen, mediato o inmediato, a los bienes sobre los que recae la conducta; y (</w:t>
      </w:r>
      <w:proofErr w:type="spellStart"/>
      <w:r>
        <w:rPr>
          <w:rFonts w:ascii="Bookman Old Style" w:hAnsi="Bookman Old Style"/>
          <w:bCs/>
          <w:sz w:val="28"/>
        </w:rPr>
        <w:t>ii</w:t>
      </w:r>
      <w:proofErr w:type="spellEnd"/>
      <w:r>
        <w:rPr>
          <w:rFonts w:ascii="Bookman Old Style" w:hAnsi="Bookman Old Style"/>
          <w:bCs/>
          <w:sz w:val="28"/>
        </w:rPr>
        <w:t xml:space="preserve">) por tanto, no se requiere que exista una sentencia condenatoria por un </w:t>
      </w:r>
      <w:r>
        <w:rPr>
          <w:rFonts w:ascii="Bookman Old Style" w:hAnsi="Bookman Old Style"/>
          <w:bCs/>
          <w:sz w:val="28"/>
        </w:rPr>
        <w:lastRenderedPageBreak/>
        <w:t xml:space="preserve">delito en particular, </w:t>
      </w:r>
      <w:r w:rsidR="007B5C5A">
        <w:rPr>
          <w:rFonts w:ascii="Bookman Old Style" w:hAnsi="Bookman Old Style"/>
          <w:bCs/>
          <w:sz w:val="28"/>
        </w:rPr>
        <w:t>del que se hayan derivado</w:t>
      </w:r>
      <w:r>
        <w:rPr>
          <w:rFonts w:ascii="Bookman Old Style" w:hAnsi="Bookman Old Style"/>
          <w:bCs/>
          <w:sz w:val="28"/>
        </w:rPr>
        <w:t xml:space="preserve"> dichos “</w:t>
      </w:r>
      <w:r w:rsidRPr="002558BB">
        <w:rPr>
          <w:rFonts w:ascii="Bookman Old Style" w:hAnsi="Bookman Old Style"/>
          <w:bCs/>
          <w:i/>
          <w:sz w:val="28"/>
        </w:rPr>
        <w:t>bienes o ganancias</w:t>
      </w:r>
      <w:r w:rsidR="00504CD4">
        <w:rPr>
          <w:rFonts w:ascii="Bookman Old Style" w:hAnsi="Bookman Old Style"/>
          <w:bCs/>
          <w:sz w:val="28"/>
        </w:rPr>
        <w:t xml:space="preserve">” </w:t>
      </w:r>
      <w:r w:rsidR="00504CD4" w:rsidRPr="00390AC9">
        <w:rPr>
          <w:rFonts w:ascii="Bookman Old Style" w:hAnsi="Bookman Old Style"/>
          <w:bCs/>
          <w:sz w:val="28"/>
        </w:rPr>
        <w:t>(</w:t>
      </w:r>
      <w:r w:rsidR="00504CD4" w:rsidRPr="00390AC9">
        <w:rPr>
          <w:rFonts w:ascii="Bookman Old Style" w:hAnsi="Bookman Old Style"/>
          <w:bCs/>
          <w:sz w:val="22"/>
        </w:rPr>
        <w:t xml:space="preserve">CSJ </w:t>
      </w:r>
      <w:proofErr w:type="spellStart"/>
      <w:r w:rsidR="00504CD4" w:rsidRPr="00390AC9">
        <w:rPr>
          <w:rFonts w:ascii="Bookman Old Style" w:hAnsi="Bookman Old Style"/>
          <w:bCs/>
          <w:sz w:val="22"/>
        </w:rPr>
        <w:t>SP</w:t>
      </w:r>
      <w:proofErr w:type="spellEnd"/>
      <w:r w:rsidR="00504CD4" w:rsidRPr="00390AC9">
        <w:rPr>
          <w:rFonts w:ascii="Bookman Old Style" w:hAnsi="Bookman Old Style"/>
          <w:bCs/>
          <w:sz w:val="22"/>
        </w:rPr>
        <w:t xml:space="preserve">, 28 nov. 2007, rad. 23.174, CSJ, </w:t>
      </w:r>
      <w:proofErr w:type="spellStart"/>
      <w:r w:rsidR="00504CD4" w:rsidRPr="00390AC9">
        <w:rPr>
          <w:rFonts w:ascii="Bookman Old Style" w:hAnsi="Bookman Old Style"/>
          <w:bCs/>
          <w:sz w:val="22"/>
        </w:rPr>
        <w:t>SP</w:t>
      </w:r>
      <w:proofErr w:type="spellEnd"/>
      <w:r w:rsidR="00504CD4" w:rsidRPr="00390AC9">
        <w:rPr>
          <w:rFonts w:ascii="Bookman Old Style" w:hAnsi="Bookman Old Style"/>
          <w:bCs/>
          <w:sz w:val="22"/>
        </w:rPr>
        <w:t xml:space="preserve">, 9 abr. 08, rad. 23.754, CSJ </w:t>
      </w:r>
      <w:proofErr w:type="spellStart"/>
      <w:r w:rsidR="00504CD4" w:rsidRPr="00390AC9">
        <w:rPr>
          <w:rFonts w:ascii="Bookman Old Style" w:hAnsi="Bookman Old Style"/>
          <w:bCs/>
          <w:sz w:val="22"/>
        </w:rPr>
        <w:t>SP</w:t>
      </w:r>
      <w:proofErr w:type="spellEnd"/>
      <w:r w:rsidR="00504CD4" w:rsidRPr="00390AC9">
        <w:rPr>
          <w:rFonts w:ascii="Bookman Old Style" w:hAnsi="Bookman Old Style"/>
          <w:bCs/>
          <w:sz w:val="22"/>
        </w:rPr>
        <w:t xml:space="preserve">, 5 ago. 2009, rad. 28.300, CSJ </w:t>
      </w:r>
      <w:proofErr w:type="spellStart"/>
      <w:r w:rsidR="00504CD4" w:rsidRPr="00390AC9">
        <w:rPr>
          <w:rFonts w:ascii="Bookman Old Style" w:hAnsi="Bookman Old Style"/>
          <w:bCs/>
          <w:sz w:val="22"/>
        </w:rPr>
        <w:t>SP</w:t>
      </w:r>
      <w:proofErr w:type="spellEnd"/>
      <w:r w:rsidR="00504CD4" w:rsidRPr="00390AC9">
        <w:rPr>
          <w:rFonts w:ascii="Bookman Old Style" w:hAnsi="Bookman Old Style"/>
          <w:bCs/>
          <w:sz w:val="22"/>
        </w:rPr>
        <w:t>, 2 feb. 2011, rad. 27.144, CSJ SP6613-2014, entre otras</w:t>
      </w:r>
      <w:r w:rsidR="00504CD4">
        <w:rPr>
          <w:rFonts w:ascii="Bookman Old Style" w:hAnsi="Bookman Old Style"/>
          <w:bCs/>
          <w:sz w:val="28"/>
          <w:szCs w:val="28"/>
        </w:rPr>
        <w:t>).</w:t>
      </w:r>
      <w:r w:rsidR="007B5C5A" w:rsidRPr="007B5C5A">
        <w:rPr>
          <w:rFonts w:ascii="Bookman Old Style" w:hAnsi="Bookman Old Style"/>
          <w:sz w:val="28"/>
          <w:szCs w:val="28"/>
        </w:rPr>
        <w:t xml:space="preserve"> </w:t>
      </w:r>
    </w:p>
    <w:p w14:paraId="2945351F" w14:textId="77777777" w:rsidR="00F64971" w:rsidRDefault="00F64971" w:rsidP="00636D2B">
      <w:pPr>
        <w:spacing w:line="360" w:lineRule="auto"/>
        <w:ind w:firstLine="708"/>
        <w:jc w:val="both"/>
        <w:rPr>
          <w:rFonts w:ascii="Bookman Old Style" w:hAnsi="Bookman Old Style"/>
          <w:bCs/>
          <w:sz w:val="28"/>
        </w:rPr>
      </w:pPr>
    </w:p>
    <w:p w14:paraId="722BD997" w14:textId="77777777" w:rsidR="007B5C5A" w:rsidRDefault="00F66A8B" w:rsidP="00636D2B">
      <w:pPr>
        <w:spacing w:line="360" w:lineRule="auto"/>
        <w:ind w:firstLine="708"/>
        <w:jc w:val="both"/>
        <w:rPr>
          <w:rFonts w:ascii="Bookman Old Style" w:hAnsi="Bookman Old Style"/>
          <w:sz w:val="28"/>
          <w:szCs w:val="28"/>
        </w:rPr>
      </w:pPr>
      <w:r>
        <w:rPr>
          <w:rFonts w:ascii="Bookman Old Style" w:hAnsi="Bookman Old Style"/>
          <w:bCs/>
          <w:sz w:val="28"/>
        </w:rPr>
        <w:t>Tampoco es obligatorio, se aclara, la demostración de un delito cometido en determinadas circunstancias de modo, tiempo y lugar, pues la norma establece expresamente que el tema de prueba, en este aspecto en particular, se reduce a establecer que los bienes sobre los que recae la conducta (</w:t>
      </w:r>
      <w:r w:rsidRPr="002558BB">
        <w:rPr>
          <w:rFonts w:ascii="Bookman Old Style" w:hAnsi="Bookman Old Style"/>
          <w:bCs/>
          <w:sz w:val="24"/>
          <w:szCs w:val="24"/>
        </w:rPr>
        <w:t>uno de los verbos rectores dispuestos para el delito de lavado de activos</w:t>
      </w:r>
      <w:r>
        <w:rPr>
          <w:rFonts w:ascii="Bookman Old Style" w:hAnsi="Bookman Old Style"/>
          <w:bCs/>
          <w:sz w:val="28"/>
        </w:rPr>
        <w:t xml:space="preserve">), tengan origen mediato o inmediato </w:t>
      </w:r>
      <w:r w:rsidRPr="002558BB">
        <w:rPr>
          <w:rFonts w:ascii="Bookman Old Style" w:hAnsi="Bookman Old Style"/>
          <w:b/>
          <w:bCs/>
          <w:i/>
          <w:sz w:val="28"/>
        </w:rPr>
        <w:t>en la</w:t>
      </w:r>
      <w:r>
        <w:rPr>
          <w:rFonts w:ascii="Bookman Old Style" w:hAnsi="Bookman Old Style"/>
          <w:b/>
          <w:bCs/>
          <w:i/>
          <w:sz w:val="28"/>
        </w:rPr>
        <w:t>s</w:t>
      </w:r>
      <w:r w:rsidRPr="002558BB">
        <w:rPr>
          <w:rFonts w:ascii="Bookman Old Style" w:hAnsi="Bookman Old Style"/>
          <w:b/>
          <w:bCs/>
          <w:i/>
          <w:sz w:val="28"/>
        </w:rPr>
        <w:t xml:space="preserve"> actividad</w:t>
      </w:r>
      <w:r>
        <w:rPr>
          <w:rFonts w:ascii="Bookman Old Style" w:hAnsi="Bookman Old Style"/>
          <w:b/>
          <w:bCs/>
          <w:i/>
          <w:sz w:val="28"/>
        </w:rPr>
        <w:t>es</w:t>
      </w:r>
      <w:r>
        <w:rPr>
          <w:rFonts w:ascii="Bookman Old Style" w:hAnsi="Bookman Old Style"/>
          <w:bCs/>
          <w:sz w:val="28"/>
        </w:rPr>
        <w:t xml:space="preserve"> de extorsión, tráfico de estupefacientes, etcétera. </w:t>
      </w:r>
    </w:p>
    <w:p w14:paraId="17477CF4" w14:textId="77777777" w:rsidR="007B5C5A" w:rsidRDefault="007B5C5A" w:rsidP="007B5C5A">
      <w:pPr>
        <w:spacing w:line="360" w:lineRule="auto"/>
        <w:jc w:val="both"/>
        <w:rPr>
          <w:rFonts w:ascii="Bookman Old Style" w:hAnsi="Bookman Old Style"/>
          <w:sz w:val="28"/>
          <w:szCs w:val="28"/>
        </w:rPr>
      </w:pPr>
    </w:p>
    <w:p w14:paraId="78A57017" w14:textId="77777777" w:rsidR="007B5C5A" w:rsidRDefault="007229EA" w:rsidP="00636D2B">
      <w:pPr>
        <w:spacing w:line="360" w:lineRule="auto"/>
        <w:ind w:firstLine="708"/>
        <w:jc w:val="both"/>
        <w:rPr>
          <w:rFonts w:ascii="Bookman Old Style" w:hAnsi="Bookman Old Style"/>
          <w:sz w:val="28"/>
          <w:szCs w:val="28"/>
        </w:rPr>
      </w:pPr>
      <w:r>
        <w:rPr>
          <w:rFonts w:ascii="Bookman Old Style" w:hAnsi="Bookman Old Style"/>
          <w:bCs/>
          <w:sz w:val="28"/>
        </w:rPr>
        <w:t>Lo anterior es así, porque el artículo 323 del Código Penal no tiene como ámbito de protección los bienes jurídicos tutelados con las conductas punibles que generan los bienes o ganancias a los que, luego, se les pretende dar visos de legalidad (la libertad personal, en los casos de secuestro; la seguridad pública, cuando provienen del tráfico de armas; etc.), sino el orden económico y social, sin perjuicio del carácter “</w:t>
      </w:r>
      <w:r w:rsidRPr="007229EA">
        <w:rPr>
          <w:rFonts w:ascii="Bookman Old Style" w:hAnsi="Bookman Old Style"/>
          <w:bCs/>
          <w:i/>
          <w:sz w:val="28"/>
        </w:rPr>
        <w:t>pluriofensivo</w:t>
      </w:r>
      <w:r>
        <w:rPr>
          <w:rFonts w:ascii="Bookman Old Style" w:hAnsi="Bookman Old Style"/>
          <w:bCs/>
          <w:sz w:val="28"/>
        </w:rPr>
        <w:t>” que suele atribuírsele al delito de lavado de activos</w:t>
      </w:r>
      <w:r>
        <w:rPr>
          <w:rStyle w:val="Refdenotaalpie"/>
          <w:rFonts w:ascii="Bookman Old Style" w:hAnsi="Bookman Old Style"/>
          <w:bCs/>
          <w:sz w:val="28"/>
        </w:rPr>
        <w:footnoteReference w:id="2"/>
      </w:r>
      <w:r>
        <w:rPr>
          <w:rFonts w:ascii="Bookman Old Style" w:hAnsi="Bookman Old Style"/>
          <w:bCs/>
          <w:sz w:val="28"/>
        </w:rPr>
        <w:t xml:space="preserve">. </w:t>
      </w:r>
    </w:p>
    <w:p w14:paraId="7DCA27A6" w14:textId="77777777" w:rsidR="007B5C5A" w:rsidRDefault="007B5C5A" w:rsidP="007B5C5A">
      <w:pPr>
        <w:spacing w:line="360" w:lineRule="auto"/>
        <w:jc w:val="both"/>
        <w:rPr>
          <w:rFonts w:ascii="Bookman Old Style" w:hAnsi="Bookman Old Style"/>
          <w:sz w:val="28"/>
          <w:szCs w:val="28"/>
        </w:rPr>
      </w:pPr>
    </w:p>
    <w:p w14:paraId="5BEDFDA1" w14:textId="6E5415F7" w:rsidR="007B5C5A" w:rsidRDefault="007229EA" w:rsidP="00636D2B">
      <w:pPr>
        <w:spacing w:line="360" w:lineRule="auto"/>
        <w:ind w:firstLine="708"/>
        <w:jc w:val="both"/>
        <w:rPr>
          <w:rFonts w:ascii="Bookman Old Style" w:hAnsi="Bookman Old Style"/>
          <w:sz w:val="28"/>
          <w:szCs w:val="28"/>
        </w:rPr>
      </w:pPr>
      <w:r>
        <w:rPr>
          <w:rFonts w:ascii="Bookman Old Style" w:hAnsi="Bookman Old Style"/>
          <w:bCs/>
          <w:sz w:val="28"/>
        </w:rPr>
        <w:t xml:space="preserve">A las anteriores razones se suman otras, de carácter criminológico, porque, </w:t>
      </w:r>
      <w:r w:rsidR="00F66A8B">
        <w:rPr>
          <w:rFonts w:ascii="Bookman Old Style" w:hAnsi="Bookman Old Style"/>
          <w:bCs/>
          <w:sz w:val="28"/>
        </w:rPr>
        <w:t>en el caso concreto de las actividades de narcotráfico,</w:t>
      </w:r>
      <w:r w:rsidR="007B5C5A" w:rsidRPr="007B5C5A">
        <w:rPr>
          <w:rFonts w:ascii="Bookman Old Style" w:hAnsi="Bookman Old Style"/>
          <w:sz w:val="28"/>
          <w:szCs w:val="28"/>
        </w:rPr>
        <w:t xml:space="preserve"> </w:t>
      </w:r>
    </w:p>
    <w:p w14:paraId="5427E49A" w14:textId="77777777" w:rsidR="007B5C5A" w:rsidRDefault="007B5C5A" w:rsidP="007B5C5A">
      <w:pPr>
        <w:spacing w:line="360" w:lineRule="auto"/>
        <w:jc w:val="both"/>
        <w:rPr>
          <w:rFonts w:ascii="Bookman Old Style" w:hAnsi="Bookman Old Style"/>
          <w:sz w:val="28"/>
          <w:szCs w:val="28"/>
        </w:rPr>
      </w:pPr>
    </w:p>
    <w:p w14:paraId="47BB5C58" w14:textId="4689FFA0" w:rsidR="007229EA" w:rsidRPr="007B5C5A" w:rsidRDefault="00F66A8B" w:rsidP="007B5C5A">
      <w:pPr>
        <w:pStyle w:val="Textoindependiente"/>
        <w:spacing w:line="360" w:lineRule="auto"/>
        <w:ind w:left="708" w:right="51"/>
        <w:jc w:val="both"/>
        <w:rPr>
          <w:rFonts w:ascii="Bookman Old Style" w:hAnsi="Bookman Old Style"/>
          <w:bCs/>
        </w:rPr>
      </w:pPr>
      <w:r w:rsidRPr="0091355E">
        <w:rPr>
          <w:rFonts w:ascii="Bookman Old Style" w:hAnsi="Bookman Old Style"/>
          <w:bCs/>
          <w:i/>
        </w:rPr>
        <w:lastRenderedPageBreak/>
        <w:t>[s]</w:t>
      </w:r>
      <w:proofErr w:type="spellStart"/>
      <w:r w:rsidRPr="0091355E">
        <w:rPr>
          <w:rFonts w:ascii="Bookman Old Style" w:hAnsi="Bookman Old Style"/>
          <w:bCs/>
          <w:i/>
        </w:rPr>
        <w:t>erá</w:t>
      </w:r>
      <w:proofErr w:type="spellEnd"/>
      <w:r w:rsidRPr="0091355E">
        <w:rPr>
          <w:rFonts w:ascii="Bookman Old Style" w:hAnsi="Bookman Old Style"/>
          <w:bCs/>
          <w:i/>
        </w:rPr>
        <w:t xml:space="preserve"> muy frecuente que el delito o delitos presupuestos del blanqueo no hayan podido ser esclarecidos ni ubicados en coordenadas  concretas espacio temporales. En efecto, cuando esos delitos son abortados por la actuación policial, lo habitual es que no reporten beneficios pues la sustancia suele ser intervenida antes de la comercialización. No habrá bienes o ganancias “</w:t>
      </w:r>
      <w:proofErr w:type="spellStart"/>
      <w:r w:rsidRPr="0091355E">
        <w:rPr>
          <w:rFonts w:ascii="Bookman Old Style" w:hAnsi="Bookman Old Style"/>
          <w:bCs/>
          <w:i/>
        </w:rPr>
        <w:t>blanqueables</w:t>
      </w:r>
      <w:proofErr w:type="spellEnd"/>
      <w:r w:rsidRPr="0091355E">
        <w:rPr>
          <w:rFonts w:ascii="Bookman Old Style" w:hAnsi="Bookman Old Style"/>
          <w:bCs/>
          <w:i/>
        </w:rPr>
        <w:t xml:space="preserve">” </w:t>
      </w:r>
      <w:r w:rsidR="00594A8B" w:rsidRPr="0091355E">
        <w:rPr>
          <w:rFonts w:ascii="Bookman Old Style" w:hAnsi="Bookman Old Style"/>
          <w:bCs/>
          <w:i/>
        </w:rPr>
        <w:t>dimanantes</w:t>
      </w:r>
      <w:r w:rsidRPr="0091355E">
        <w:rPr>
          <w:rFonts w:ascii="Bookman Old Style" w:hAnsi="Bookman Old Style"/>
          <w:bCs/>
          <w:i/>
        </w:rPr>
        <w:t xml:space="preserve"> de ese delito. Cuando son detectados los movimientos dinerarios posteriores a las infracciones no descubiertas es difícil esclarecer los detalles concretos de operaciones “exitosas”, en una investigación “hacia atrás”</w:t>
      </w:r>
      <w:r w:rsidR="007229EA">
        <w:rPr>
          <w:rFonts w:ascii="Bookman Old Style" w:hAnsi="Bookman Old Style"/>
          <w:bCs/>
          <w:i/>
        </w:rPr>
        <w:t>.</w:t>
      </w:r>
    </w:p>
    <w:p w14:paraId="512C183F" w14:textId="77777777" w:rsidR="006A0DB3" w:rsidRDefault="006A0DB3" w:rsidP="00F66A8B">
      <w:pPr>
        <w:pStyle w:val="Textoindependiente"/>
        <w:spacing w:line="360" w:lineRule="auto"/>
        <w:ind w:left="708" w:right="51" w:firstLine="1"/>
        <w:jc w:val="both"/>
        <w:rPr>
          <w:rFonts w:ascii="Bookman Old Style" w:hAnsi="Bookman Old Style"/>
          <w:bCs/>
          <w:i/>
        </w:rPr>
      </w:pPr>
      <w:r>
        <w:rPr>
          <w:rFonts w:ascii="Bookman Old Style" w:hAnsi="Bookman Old Style"/>
          <w:bCs/>
          <w:i/>
        </w:rPr>
        <w:t>(…)</w:t>
      </w:r>
    </w:p>
    <w:p w14:paraId="066118E9" w14:textId="77777777" w:rsidR="00636D2B" w:rsidRPr="00636D2B" w:rsidRDefault="006A0DB3" w:rsidP="00636D2B">
      <w:pPr>
        <w:pStyle w:val="Textoindependiente"/>
        <w:spacing w:line="360" w:lineRule="auto"/>
        <w:ind w:left="708" w:right="51" w:firstLine="1"/>
        <w:jc w:val="both"/>
        <w:rPr>
          <w:rFonts w:ascii="Bookman Old Style" w:hAnsi="Bookman Old Style"/>
          <w:bCs/>
          <w:i/>
          <w:lang w:val="es-ES_tradnl"/>
        </w:rPr>
      </w:pPr>
      <w:r w:rsidRPr="00456EFB">
        <w:rPr>
          <w:rFonts w:ascii="Bookman Old Style" w:hAnsi="Bookman Old Style"/>
          <w:bCs/>
          <w:i/>
        </w:rPr>
        <w:t>El delito de lavado de blanqueo de dinero –leemos en otra de las sentencias citadas</w:t>
      </w:r>
      <w:r w:rsidR="00452CDD" w:rsidRPr="00456EFB">
        <w:rPr>
          <w:rFonts w:ascii="Bookman Old Style" w:hAnsi="Bookman Old Style"/>
          <w:bCs/>
          <w:i/>
        </w:rPr>
        <w:t>-</w:t>
      </w:r>
      <w:r w:rsidRPr="00456EFB">
        <w:rPr>
          <w:rFonts w:ascii="Bookman Old Style" w:hAnsi="Bookman Old Style"/>
          <w:bCs/>
          <w:i/>
        </w:rPr>
        <w:t xml:space="preserve"> procedente de tráfico de drogas es de aquéllos que la prueba directa será prácticamente imposible de obtener dada la capacidad de camuflaje y hermetismo con que actúan las redes clandestinas de elaboración y distribución de drogas, así como el lavado de dinero proveniente de tal actividad, por lo que recurrir a  la prueba indirecta será </w:t>
      </w:r>
      <w:r w:rsidR="00594A8B" w:rsidRPr="00456EFB">
        <w:rPr>
          <w:rFonts w:ascii="Bookman Old Style" w:hAnsi="Bookman Old Style"/>
          <w:bCs/>
          <w:i/>
        </w:rPr>
        <w:t>inevitable</w:t>
      </w:r>
      <w:r w:rsidR="00F66A8B" w:rsidRPr="00456EFB">
        <w:rPr>
          <w:rStyle w:val="Refdenotaalpie"/>
          <w:rFonts w:ascii="Bookman Old Style" w:hAnsi="Bookman Old Style"/>
          <w:bCs/>
          <w:i/>
        </w:rPr>
        <w:footnoteReference w:id="3"/>
      </w:r>
      <w:r w:rsidR="00F66A8B" w:rsidRPr="00456EFB">
        <w:rPr>
          <w:rFonts w:ascii="Bookman Old Style" w:hAnsi="Bookman Old Style"/>
          <w:bCs/>
          <w:i/>
        </w:rPr>
        <w:t xml:space="preserve">. </w:t>
      </w:r>
    </w:p>
    <w:p w14:paraId="2597B701" w14:textId="77777777" w:rsidR="00636D2B" w:rsidRDefault="00636D2B" w:rsidP="00636D2B">
      <w:pPr>
        <w:pStyle w:val="Textoindependiente"/>
        <w:spacing w:line="360" w:lineRule="auto"/>
        <w:ind w:right="51" w:firstLine="709"/>
        <w:jc w:val="both"/>
        <w:rPr>
          <w:rFonts w:ascii="Bookman Old Style" w:hAnsi="Bookman Old Style"/>
          <w:bCs/>
          <w:i/>
        </w:rPr>
      </w:pPr>
    </w:p>
    <w:p w14:paraId="001CD3C5" w14:textId="51A8A11A" w:rsidR="00636D2B" w:rsidRPr="00636D2B" w:rsidRDefault="00636D2B" w:rsidP="00636D2B">
      <w:pPr>
        <w:pStyle w:val="Textoindependiente"/>
        <w:spacing w:line="360" w:lineRule="auto"/>
        <w:ind w:right="51" w:firstLine="709"/>
        <w:jc w:val="both"/>
        <w:rPr>
          <w:rFonts w:ascii="Bookman Old Style" w:hAnsi="Bookman Old Style"/>
          <w:bCs/>
          <w:sz w:val="28"/>
          <w:lang w:val="es-ES_tradnl"/>
        </w:rPr>
      </w:pPr>
      <w:r>
        <w:rPr>
          <w:rFonts w:ascii="Bookman Old Style" w:hAnsi="Bookman Old Style"/>
          <w:bCs/>
          <w:sz w:val="28"/>
        </w:rPr>
        <w:t>En la misma línea, esta Corporación anotó:</w:t>
      </w:r>
    </w:p>
    <w:p w14:paraId="1D934811" w14:textId="77777777" w:rsidR="00636D2B" w:rsidRDefault="00636D2B" w:rsidP="00636D2B">
      <w:pPr>
        <w:tabs>
          <w:tab w:val="center" w:pos="4418"/>
        </w:tabs>
        <w:suppressAutoHyphens/>
        <w:spacing w:line="360" w:lineRule="exact"/>
        <w:ind w:left="709" w:right="51"/>
        <w:jc w:val="both"/>
        <w:rPr>
          <w:rFonts w:ascii="Bookman Old Style" w:hAnsi="Bookman Old Style" w:cs="Arial"/>
          <w:i/>
          <w:spacing w:val="-3"/>
          <w:sz w:val="24"/>
          <w:szCs w:val="24"/>
        </w:rPr>
      </w:pPr>
    </w:p>
    <w:p w14:paraId="1D5C07D9" w14:textId="7DE903C6" w:rsidR="00636D2B" w:rsidRDefault="00636D2B" w:rsidP="006320FC">
      <w:pPr>
        <w:spacing w:line="360" w:lineRule="auto"/>
        <w:ind w:left="708"/>
        <w:jc w:val="both"/>
        <w:rPr>
          <w:rFonts w:ascii="Bookman Old Style" w:hAnsi="Bookman Old Style"/>
          <w:sz w:val="28"/>
          <w:szCs w:val="28"/>
        </w:rPr>
      </w:pPr>
      <w:r w:rsidRPr="00390AC9">
        <w:rPr>
          <w:rFonts w:ascii="Bookman Old Style" w:hAnsi="Bookman Old Style" w:cs="Arial"/>
          <w:i/>
          <w:spacing w:val="-3"/>
          <w:sz w:val="24"/>
          <w:szCs w:val="24"/>
        </w:rPr>
        <w:t xml:space="preserve">Suponer que, para poder sentenciar por lavado de activos tiene que demostrarse en el proceso con “una decisión judicial en firme” el delito matriz (las actividades de tráfico de migrantes, etc.), es tanto como garantizar la impunidad en los eventos en que el procesado logra simular la conducta subyacente y sin embargo…adquiera, resguarde, invierta, transporte, transforma, custodia o administra determinados activos de los que es deducible que provienen de actividades al margen de la ley (CSJ </w:t>
      </w:r>
      <w:proofErr w:type="spellStart"/>
      <w:r w:rsidRPr="00390AC9">
        <w:rPr>
          <w:rFonts w:ascii="Bookman Old Style" w:hAnsi="Bookman Old Style" w:cs="Arial"/>
          <w:i/>
          <w:spacing w:val="-3"/>
          <w:sz w:val="24"/>
          <w:szCs w:val="24"/>
        </w:rPr>
        <w:t>SP</w:t>
      </w:r>
      <w:proofErr w:type="spellEnd"/>
      <w:r w:rsidRPr="00390AC9">
        <w:rPr>
          <w:rFonts w:ascii="Bookman Old Style" w:hAnsi="Bookman Old Style" w:cs="Arial"/>
          <w:i/>
          <w:spacing w:val="-3"/>
          <w:sz w:val="24"/>
          <w:szCs w:val="24"/>
        </w:rPr>
        <w:t xml:space="preserve">, 29 Nov. 2007, Rad. 23.174). </w:t>
      </w:r>
    </w:p>
    <w:p w14:paraId="67A7465A" w14:textId="77777777" w:rsidR="00636D2B" w:rsidRDefault="00636D2B" w:rsidP="00636D2B">
      <w:pPr>
        <w:spacing w:line="360" w:lineRule="auto"/>
        <w:jc w:val="both"/>
        <w:rPr>
          <w:rFonts w:ascii="Bookman Old Style" w:hAnsi="Bookman Old Style"/>
          <w:sz w:val="28"/>
          <w:szCs w:val="28"/>
        </w:rPr>
      </w:pPr>
    </w:p>
    <w:p w14:paraId="64137293" w14:textId="7ECE847C" w:rsidR="00456EFB" w:rsidRDefault="00456EFB" w:rsidP="00636D2B">
      <w:pPr>
        <w:spacing w:line="360" w:lineRule="auto"/>
        <w:ind w:firstLine="708"/>
        <w:jc w:val="both"/>
        <w:rPr>
          <w:rFonts w:ascii="Bookman Old Style" w:hAnsi="Bookman Old Style"/>
          <w:sz w:val="28"/>
          <w:szCs w:val="28"/>
        </w:rPr>
      </w:pPr>
      <w:r>
        <w:rPr>
          <w:rFonts w:ascii="Bookman Old Style" w:hAnsi="Bookman Old Style"/>
          <w:sz w:val="28"/>
          <w:szCs w:val="28"/>
        </w:rPr>
        <w:lastRenderedPageBreak/>
        <w:t xml:space="preserve">Según se indicó, </w:t>
      </w:r>
      <w:r w:rsidR="00ED02EC">
        <w:rPr>
          <w:rFonts w:ascii="Bookman Old Style" w:hAnsi="Bookman Old Style"/>
          <w:sz w:val="28"/>
          <w:szCs w:val="28"/>
        </w:rPr>
        <w:t xml:space="preserve">el juzgamiento </w:t>
      </w:r>
      <w:r>
        <w:rPr>
          <w:rFonts w:ascii="Bookman Old Style" w:hAnsi="Bookman Old Style"/>
          <w:sz w:val="28"/>
          <w:szCs w:val="28"/>
        </w:rPr>
        <w:t>por el delito de lavado de activos no est</w:t>
      </w:r>
      <w:r w:rsidR="00ED02EC">
        <w:rPr>
          <w:rFonts w:ascii="Bookman Old Style" w:hAnsi="Bookman Old Style"/>
          <w:sz w:val="28"/>
          <w:szCs w:val="28"/>
        </w:rPr>
        <w:t>á supeditado</w:t>
      </w:r>
      <w:r>
        <w:rPr>
          <w:rFonts w:ascii="Bookman Old Style" w:hAnsi="Bookman Old Style"/>
          <w:sz w:val="28"/>
          <w:szCs w:val="28"/>
        </w:rPr>
        <w:t xml:space="preserve"> a la existencia de una condena previa por </w:t>
      </w:r>
      <w:r w:rsidR="00CB187C">
        <w:rPr>
          <w:rFonts w:ascii="Bookman Old Style" w:hAnsi="Bookman Old Style"/>
          <w:sz w:val="28"/>
          <w:szCs w:val="28"/>
        </w:rPr>
        <w:t>las conductas punibles</w:t>
      </w:r>
      <w:r>
        <w:rPr>
          <w:rFonts w:ascii="Bookman Old Style" w:hAnsi="Bookman Old Style"/>
          <w:sz w:val="28"/>
          <w:szCs w:val="28"/>
        </w:rPr>
        <w:t xml:space="preserve"> que dan origen directo o indirecto a los dineros o bienes sobre los que recaen los verbos rectores relacionados en el artículo 323 del Código Penal, ni a la demostraci</w:t>
      </w:r>
      <w:r w:rsidR="00CB187C">
        <w:rPr>
          <w:rFonts w:ascii="Bookman Old Style" w:hAnsi="Bookman Old Style"/>
          <w:sz w:val="28"/>
          <w:szCs w:val="28"/>
        </w:rPr>
        <w:t>ón de que las misma</w:t>
      </w:r>
      <w:r>
        <w:rPr>
          <w:rFonts w:ascii="Bookman Old Style" w:hAnsi="Bookman Old Style"/>
          <w:sz w:val="28"/>
          <w:szCs w:val="28"/>
        </w:rPr>
        <w:t>s</w:t>
      </w:r>
      <w:r w:rsidR="00CB187C">
        <w:rPr>
          <w:rFonts w:ascii="Bookman Old Style" w:hAnsi="Bookman Old Style"/>
          <w:sz w:val="28"/>
          <w:szCs w:val="28"/>
        </w:rPr>
        <w:t xml:space="preserve"> (las conductas punibles “subyacentes”)</w:t>
      </w:r>
      <w:r>
        <w:rPr>
          <w:rFonts w:ascii="Bookman Old Style" w:hAnsi="Bookman Old Style"/>
          <w:sz w:val="28"/>
          <w:szCs w:val="28"/>
        </w:rPr>
        <w:t xml:space="preserve"> ocurrieron en determinadas condiciones de tiempo, modo y lugar.</w:t>
      </w:r>
      <w:r w:rsidR="00CB187C">
        <w:rPr>
          <w:rFonts w:ascii="Bookman Old Style" w:hAnsi="Bookman Old Style"/>
          <w:sz w:val="28"/>
          <w:szCs w:val="28"/>
        </w:rPr>
        <w:t xml:space="preserve"> Igualmente, no se requiere que la persona a la que se le atribuye el lavado de activos haya participado en el delito que dio origen a los dineros o ganancias allí referidas.</w:t>
      </w:r>
    </w:p>
    <w:p w14:paraId="4AF3A27D" w14:textId="77777777" w:rsidR="00456EFB" w:rsidRDefault="00456EFB" w:rsidP="00456EFB">
      <w:pPr>
        <w:spacing w:line="360" w:lineRule="auto"/>
        <w:ind w:firstLine="708"/>
        <w:jc w:val="both"/>
        <w:rPr>
          <w:rFonts w:ascii="Bookman Old Style" w:hAnsi="Bookman Old Style"/>
          <w:sz w:val="28"/>
          <w:szCs w:val="28"/>
        </w:rPr>
      </w:pPr>
    </w:p>
    <w:p w14:paraId="3EE1B5C5" w14:textId="241775F6" w:rsidR="00456EFB" w:rsidRDefault="00456EFB" w:rsidP="00456EFB">
      <w:pPr>
        <w:spacing w:line="360" w:lineRule="auto"/>
        <w:ind w:firstLine="708"/>
        <w:jc w:val="both"/>
        <w:rPr>
          <w:rFonts w:ascii="Bookman Old Style" w:hAnsi="Bookman Old Style"/>
          <w:sz w:val="28"/>
          <w:szCs w:val="28"/>
        </w:rPr>
      </w:pPr>
      <w:r>
        <w:rPr>
          <w:rFonts w:ascii="Bookman Old Style" w:hAnsi="Bookman Old Style"/>
          <w:sz w:val="28"/>
          <w:szCs w:val="28"/>
        </w:rPr>
        <w:t>Cuando en el proceso por lavado de activos se logra demostrar la ocurrencia de un específico delito que se relacione con los dineros o bienes a que alude el citado artículo 323,</w:t>
      </w:r>
      <w:r w:rsidR="002007B4">
        <w:rPr>
          <w:rFonts w:ascii="Bookman Old Style" w:hAnsi="Bookman Old Style"/>
          <w:sz w:val="28"/>
          <w:szCs w:val="28"/>
        </w:rPr>
        <w:t xml:space="preserve"> o en otro proceso se haya emitido una condena en ese sentido,</w:t>
      </w:r>
      <w:r>
        <w:rPr>
          <w:rFonts w:ascii="Bookman Old Style" w:hAnsi="Bookman Old Style"/>
          <w:sz w:val="28"/>
          <w:szCs w:val="28"/>
        </w:rPr>
        <w:t xml:space="preserve"> se pueden presentar situaciones como las siguientes:</w:t>
      </w:r>
    </w:p>
    <w:p w14:paraId="0B5D4A31" w14:textId="77777777" w:rsidR="00456EFB" w:rsidRDefault="00456EFB" w:rsidP="00456EFB">
      <w:pPr>
        <w:spacing w:line="360" w:lineRule="auto"/>
        <w:ind w:firstLine="708"/>
        <w:jc w:val="both"/>
        <w:rPr>
          <w:rFonts w:ascii="Bookman Old Style" w:hAnsi="Bookman Old Style"/>
          <w:sz w:val="28"/>
          <w:szCs w:val="28"/>
        </w:rPr>
      </w:pPr>
    </w:p>
    <w:p w14:paraId="6DEB0290" w14:textId="0BC6B2BA" w:rsidR="00456EFB" w:rsidRDefault="00456EFB" w:rsidP="00456EFB">
      <w:pPr>
        <w:spacing w:line="360" w:lineRule="auto"/>
        <w:ind w:firstLine="708"/>
        <w:jc w:val="both"/>
        <w:rPr>
          <w:rFonts w:ascii="Bookman Old Style" w:hAnsi="Bookman Old Style"/>
          <w:sz w:val="28"/>
          <w:szCs w:val="28"/>
        </w:rPr>
      </w:pPr>
      <w:r>
        <w:rPr>
          <w:rFonts w:ascii="Bookman Old Style" w:hAnsi="Bookman Old Style"/>
          <w:sz w:val="28"/>
          <w:szCs w:val="28"/>
        </w:rPr>
        <w:t>En primer término, que se establezca que todos los dineros y bienes sobre los que recay</w:t>
      </w:r>
      <w:r w:rsidR="00ED02EC">
        <w:rPr>
          <w:rFonts w:ascii="Bookman Old Style" w:hAnsi="Bookman Old Style"/>
          <w:sz w:val="28"/>
          <w:szCs w:val="28"/>
        </w:rPr>
        <w:t>ó alguno</w:t>
      </w:r>
      <w:r>
        <w:rPr>
          <w:rFonts w:ascii="Bookman Old Style" w:hAnsi="Bookman Old Style"/>
          <w:sz w:val="28"/>
          <w:szCs w:val="28"/>
        </w:rPr>
        <w:t xml:space="preserve"> de los verbos rectores incluidos en </w:t>
      </w:r>
      <w:r w:rsidR="00ED02EC">
        <w:rPr>
          <w:rFonts w:ascii="Bookman Old Style" w:hAnsi="Bookman Old Style"/>
          <w:sz w:val="28"/>
          <w:szCs w:val="28"/>
        </w:rPr>
        <w:t>la citada norma</w:t>
      </w:r>
      <w:r>
        <w:rPr>
          <w:rFonts w:ascii="Bookman Old Style" w:hAnsi="Bookman Old Style"/>
          <w:sz w:val="28"/>
          <w:szCs w:val="28"/>
        </w:rPr>
        <w:t>, provienen de ese delito</w:t>
      </w:r>
      <w:r w:rsidR="0078729E">
        <w:rPr>
          <w:rFonts w:ascii="Bookman Old Style" w:hAnsi="Bookman Old Style"/>
          <w:sz w:val="28"/>
          <w:szCs w:val="28"/>
        </w:rPr>
        <w:t xml:space="preserve"> en particular</w:t>
      </w:r>
      <w:r>
        <w:rPr>
          <w:rFonts w:ascii="Bookman Old Style" w:hAnsi="Bookman Old Style"/>
          <w:sz w:val="28"/>
          <w:szCs w:val="28"/>
        </w:rPr>
        <w:t>. Por ejemplo, se establece que bajo determinadas condiciones de tiempo, modo y lugar, el procesado traficó dos kilos de coca</w:t>
      </w:r>
      <w:r w:rsidR="002007B4">
        <w:rPr>
          <w:rFonts w:ascii="Bookman Old Style" w:hAnsi="Bookman Old Style"/>
          <w:sz w:val="28"/>
          <w:szCs w:val="28"/>
        </w:rPr>
        <w:t>ína,</w:t>
      </w:r>
      <w:r>
        <w:rPr>
          <w:rFonts w:ascii="Bookman Old Style" w:hAnsi="Bookman Old Style"/>
          <w:sz w:val="28"/>
          <w:szCs w:val="28"/>
        </w:rPr>
        <w:t xml:space="preserve"> que esa conducta generó ganancias por </w:t>
      </w:r>
      <w:r w:rsidR="0078729E">
        <w:rPr>
          <w:rFonts w:ascii="Bookman Old Style" w:hAnsi="Bookman Old Style"/>
          <w:sz w:val="28"/>
          <w:szCs w:val="28"/>
        </w:rPr>
        <w:t>cincuenta millones de pesos, y que esa fue la suma sobre la que recayó la conduct</w:t>
      </w:r>
      <w:r w:rsidR="002007B4">
        <w:rPr>
          <w:rFonts w:ascii="Bookman Old Style" w:hAnsi="Bookman Old Style"/>
          <w:sz w:val="28"/>
          <w:szCs w:val="28"/>
        </w:rPr>
        <w:t>a de invertir, transportar u otras de las consagradas en el artículo 323.</w:t>
      </w:r>
      <w:r w:rsidR="0078729E">
        <w:rPr>
          <w:rFonts w:ascii="Bookman Old Style" w:hAnsi="Bookman Old Style"/>
          <w:sz w:val="28"/>
          <w:szCs w:val="28"/>
        </w:rPr>
        <w:t xml:space="preserve"> Estas situaciones suelen ser excepcionales, por las razones </w:t>
      </w:r>
      <w:r w:rsidR="0078729E">
        <w:rPr>
          <w:rFonts w:ascii="Bookman Old Style" w:hAnsi="Bookman Old Style"/>
          <w:sz w:val="28"/>
          <w:szCs w:val="28"/>
        </w:rPr>
        <w:lastRenderedPageBreak/>
        <w:t>expuestas por el Tribunal Supremo de España en la sentencia atrás referida.</w:t>
      </w:r>
    </w:p>
    <w:p w14:paraId="241D7919" w14:textId="77777777" w:rsidR="0078729E" w:rsidRDefault="0078729E" w:rsidP="00456EFB">
      <w:pPr>
        <w:spacing w:line="360" w:lineRule="auto"/>
        <w:jc w:val="both"/>
        <w:rPr>
          <w:rFonts w:ascii="Bookman Old Style" w:hAnsi="Bookman Old Style"/>
          <w:sz w:val="28"/>
          <w:szCs w:val="28"/>
        </w:rPr>
      </w:pPr>
    </w:p>
    <w:p w14:paraId="7C16A3D3" w14:textId="537C5623" w:rsidR="00ED02EC" w:rsidRDefault="0078729E" w:rsidP="00ED02EC">
      <w:pPr>
        <w:spacing w:line="360" w:lineRule="auto"/>
        <w:ind w:firstLine="708"/>
        <w:jc w:val="both"/>
        <w:rPr>
          <w:rFonts w:ascii="Bookman Old Style" w:hAnsi="Bookman Old Style"/>
          <w:sz w:val="28"/>
          <w:szCs w:val="28"/>
        </w:rPr>
      </w:pPr>
      <w:r>
        <w:rPr>
          <w:rFonts w:ascii="Bookman Old Style" w:hAnsi="Bookman Old Style"/>
          <w:sz w:val="28"/>
          <w:szCs w:val="28"/>
        </w:rPr>
        <w:t xml:space="preserve">De otro lado, es posible que </w:t>
      </w:r>
      <w:r w:rsidR="00F66A8B">
        <w:rPr>
          <w:rFonts w:ascii="Bookman Old Style" w:hAnsi="Bookman Old Style"/>
          <w:bCs/>
          <w:sz w:val="28"/>
        </w:rPr>
        <w:t>a un procesado se le demuestre la r</w:t>
      </w:r>
      <w:r w:rsidR="006A0DB3">
        <w:rPr>
          <w:rFonts w:ascii="Bookman Old Style" w:hAnsi="Bookman Old Style"/>
          <w:bCs/>
          <w:sz w:val="28"/>
        </w:rPr>
        <w:t>esponsabilidad penal por</w:t>
      </w:r>
      <w:r w:rsidR="00F66A8B">
        <w:rPr>
          <w:rFonts w:ascii="Bookman Old Style" w:hAnsi="Bookman Old Style"/>
          <w:bCs/>
          <w:sz w:val="28"/>
        </w:rPr>
        <w:t xml:space="preserve"> un “</w:t>
      </w:r>
      <w:r w:rsidR="00F66A8B" w:rsidRPr="006A0DB3">
        <w:rPr>
          <w:rFonts w:ascii="Bookman Old Style" w:hAnsi="Bookman Old Style"/>
          <w:bCs/>
          <w:i/>
          <w:sz w:val="28"/>
        </w:rPr>
        <w:t>delito subyacente</w:t>
      </w:r>
      <w:r w:rsidR="00F66A8B">
        <w:rPr>
          <w:rFonts w:ascii="Bookman Old Style" w:hAnsi="Bookman Old Style"/>
          <w:bCs/>
          <w:sz w:val="28"/>
        </w:rPr>
        <w:t>”</w:t>
      </w:r>
      <w:r w:rsidR="00B146AE">
        <w:rPr>
          <w:rFonts w:ascii="Bookman Old Style" w:hAnsi="Bookman Old Style"/>
          <w:bCs/>
          <w:sz w:val="28"/>
        </w:rPr>
        <w:t xml:space="preserve"> relacionado con el tráfico de drogas</w:t>
      </w:r>
      <w:r w:rsidR="00F66A8B">
        <w:rPr>
          <w:rFonts w:ascii="Bookman Old Style" w:hAnsi="Bookman Old Style"/>
          <w:bCs/>
          <w:sz w:val="28"/>
        </w:rPr>
        <w:t>, y, no obstante, ello sólo pueda ser tomado como “</w:t>
      </w:r>
      <w:r w:rsidR="00F66A8B" w:rsidRPr="00EE6588">
        <w:rPr>
          <w:rFonts w:ascii="Bookman Old Style" w:hAnsi="Bookman Old Style"/>
          <w:bCs/>
          <w:i/>
          <w:sz w:val="28"/>
        </w:rPr>
        <w:t>hecho indicador</w:t>
      </w:r>
      <w:r w:rsidR="00F66A8B">
        <w:rPr>
          <w:rFonts w:ascii="Bookman Old Style" w:hAnsi="Bookman Old Style"/>
          <w:bCs/>
          <w:sz w:val="28"/>
        </w:rPr>
        <w:t>” de que una determinada cantidad de dinero tiene origen directo o indirecto en la “</w:t>
      </w:r>
      <w:r w:rsidR="00F66A8B" w:rsidRPr="00CA554A">
        <w:rPr>
          <w:rFonts w:ascii="Bookman Old Style" w:hAnsi="Bookman Old Style"/>
          <w:b/>
          <w:bCs/>
          <w:i/>
          <w:sz w:val="28"/>
        </w:rPr>
        <w:t>actividad de narcotráfico</w:t>
      </w:r>
      <w:r w:rsidR="00F66A8B">
        <w:rPr>
          <w:rFonts w:ascii="Bookman Old Style" w:hAnsi="Bookman Old Style"/>
          <w:bCs/>
          <w:sz w:val="28"/>
        </w:rPr>
        <w:t xml:space="preserve">”. </w:t>
      </w:r>
    </w:p>
    <w:p w14:paraId="0B97CA8B" w14:textId="77777777" w:rsidR="00ED02EC" w:rsidRDefault="00ED02EC" w:rsidP="00ED02EC">
      <w:pPr>
        <w:spacing w:line="360" w:lineRule="auto"/>
        <w:jc w:val="both"/>
        <w:rPr>
          <w:rFonts w:ascii="Bookman Old Style" w:hAnsi="Bookman Old Style"/>
          <w:sz w:val="28"/>
          <w:szCs w:val="28"/>
        </w:rPr>
      </w:pPr>
    </w:p>
    <w:p w14:paraId="0577BC74" w14:textId="6C29D5BA" w:rsidR="0078729E" w:rsidRDefault="00ED02EC" w:rsidP="00ED02EC">
      <w:pPr>
        <w:spacing w:line="360" w:lineRule="auto"/>
        <w:ind w:firstLine="708"/>
        <w:jc w:val="both"/>
        <w:rPr>
          <w:rFonts w:ascii="Bookman Old Style" w:hAnsi="Bookman Old Style"/>
          <w:sz w:val="28"/>
          <w:szCs w:val="28"/>
        </w:rPr>
      </w:pPr>
      <w:r>
        <w:rPr>
          <w:rFonts w:ascii="Bookman Old Style" w:hAnsi="Bookman Old Style"/>
          <w:bCs/>
          <w:sz w:val="28"/>
        </w:rPr>
        <w:t>Verbigracia</w:t>
      </w:r>
      <w:r w:rsidR="00F66A8B">
        <w:rPr>
          <w:rFonts w:ascii="Bookman Old Style" w:hAnsi="Bookman Old Style"/>
          <w:bCs/>
          <w:sz w:val="28"/>
        </w:rPr>
        <w:t>, si una persona es sorprendida traficando dos kilos de alcaloide, y luego se establece que intentó darle apariencia de legalidad a un cifra multimillonaria (muy superior al valor de la droga incautada), no podrá afirmarse que el dinero tiene origen directo o indirecto en el delito por el que fue condenado (supóngase que la droga fue incautada y, por tanto, no produjo ganancias), pero la condena por ese delito podrá tenerse como u</w:t>
      </w:r>
      <w:r w:rsidR="00037007">
        <w:rPr>
          <w:rFonts w:ascii="Bookman Old Style" w:hAnsi="Bookman Old Style"/>
          <w:bCs/>
          <w:sz w:val="28"/>
        </w:rPr>
        <w:t xml:space="preserve">n dato relevante para establecer, por la vía de la convergencia y la concordancia con otros, </w:t>
      </w:r>
      <w:r w:rsidR="00F66A8B">
        <w:rPr>
          <w:rFonts w:ascii="Bookman Old Style" w:hAnsi="Bookman Old Style"/>
          <w:bCs/>
          <w:sz w:val="28"/>
        </w:rPr>
        <w:t xml:space="preserve"> que la suma multimillonaria tiene origen directo o indirecto en la actividad de narcotráfico.</w:t>
      </w:r>
      <w:r w:rsidR="0078729E" w:rsidRPr="0078729E">
        <w:rPr>
          <w:rFonts w:ascii="Bookman Old Style" w:hAnsi="Bookman Old Style"/>
          <w:sz w:val="28"/>
          <w:szCs w:val="28"/>
        </w:rPr>
        <w:t xml:space="preserve"> </w:t>
      </w:r>
    </w:p>
    <w:p w14:paraId="5D8573BF" w14:textId="77777777" w:rsidR="0078729E" w:rsidRDefault="0078729E" w:rsidP="0078729E">
      <w:pPr>
        <w:spacing w:line="360" w:lineRule="auto"/>
        <w:jc w:val="both"/>
        <w:rPr>
          <w:rFonts w:ascii="Bookman Old Style" w:hAnsi="Bookman Old Style"/>
          <w:sz w:val="28"/>
          <w:szCs w:val="28"/>
        </w:rPr>
      </w:pPr>
    </w:p>
    <w:p w14:paraId="1742E2CF" w14:textId="21E3DCF3" w:rsidR="00636D2B" w:rsidRDefault="00ED02EC" w:rsidP="00CB187C">
      <w:pPr>
        <w:spacing w:line="360" w:lineRule="auto"/>
        <w:ind w:firstLine="708"/>
        <w:jc w:val="both"/>
        <w:rPr>
          <w:rFonts w:ascii="Bookman Old Style" w:hAnsi="Bookman Old Style"/>
          <w:sz w:val="28"/>
          <w:szCs w:val="28"/>
        </w:rPr>
      </w:pPr>
      <w:r>
        <w:rPr>
          <w:rFonts w:ascii="Bookman Old Style" w:hAnsi="Bookman Old Style"/>
          <w:sz w:val="28"/>
          <w:szCs w:val="28"/>
        </w:rPr>
        <w:t xml:space="preserve">Con lo anterior se quiere resaltar la importancia de establecer con precisión el hecho jurídicamente relevante que inexorablemente debe ser integrado al tema de prueba (el origen directo o indirecto del dinero o los bienes, en una de las actividades a que alude la norma), y la relación que este aspecto puede tener con la comprobación o la existencia de condenas previas por un delito en particular, </w:t>
      </w:r>
      <w:r w:rsidR="00636D2B">
        <w:rPr>
          <w:rFonts w:ascii="Bookman Old Style" w:hAnsi="Bookman Old Style"/>
          <w:sz w:val="28"/>
          <w:szCs w:val="28"/>
        </w:rPr>
        <w:t xml:space="preserve">bajo el entendido de que en ocasiones esto último </w:t>
      </w:r>
      <w:r>
        <w:rPr>
          <w:rFonts w:ascii="Bookman Old Style" w:hAnsi="Bookman Old Style"/>
          <w:sz w:val="28"/>
          <w:szCs w:val="28"/>
        </w:rPr>
        <w:t xml:space="preserve">puede </w:t>
      </w:r>
      <w:r>
        <w:rPr>
          <w:rFonts w:ascii="Bookman Old Style" w:hAnsi="Bookman Old Style"/>
          <w:sz w:val="28"/>
          <w:szCs w:val="28"/>
        </w:rPr>
        <w:lastRenderedPageBreak/>
        <w:t>constituir un “</w:t>
      </w:r>
      <w:r w:rsidRPr="00636D2B">
        <w:rPr>
          <w:rFonts w:ascii="Bookman Old Style" w:hAnsi="Bookman Old Style"/>
          <w:i/>
          <w:sz w:val="28"/>
          <w:szCs w:val="28"/>
        </w:rPr>
        <w:t>hecho indicador</w:t>
      </w:r>
      <w:r>
        <w:rPr>
          <w:rFonts w:ascii="Bookman Old Style" w:hAnsi="Bookman Old Style"/>
          <w:sz w:val="28"/>
          <w:szCs w:val="28"/>
        </w:rPr>
        <w:t>” más de esa relaci</w:t>
      </w:r>
      <w:r w:rsidR="00636D2B">
        <w:rPr>
          <w:rFonts w:ascii="Bookman Old Style" w:hAnsi="Bookman Old Style"/>
          <w:sz w:val="28"/>
          <w:szCs w:val="28"/>
        </w:rPr>
        <w:t>ón u origen.</w:t>
      </w:r>
    </w:p>
    <w:p w14:paraId="7C03D931" w14:textId="77777777" w:rsidR="00636D2B" w:rsidRDefault="00636D2B" w:rsidP="00636D2B">
      <w:pPr>
        <w:spacing w:line="360" w:lineRule="auto"/>
        <w:jc w:val="both"/>
        <w:rPr>
          <w:rFonts w:ascii="Bookman Old Style" w:hAnsi="Bookman Old Style"/>
          <w:sz w:val="28"/>
          <w:szCs w:val="28"/>
        </w:rPr>
      </w:pPr>
    </w:p>
    <w:p w14:paraId="21243E1A" w14:textId="54FC1EC2" w:rsidR="00037007" w:rsidRDefault="00F66A8B" w:rsidP="00EA0775">
      <w:pPr>
        <w:pStyle w:val="Textoindependiente"/>
        <w:spacing w:line="360" w:lineRule="auto"/>
        <w:ind w:right="51" w:firstLine="708"/>
        <w:jc w:val="both"/>
        <w:rPr>
          <w:rFonts w:ascii="Bookman Old Style" w:hAnsi="Bookman Old Style"/>
          <w:bCs/>
          <w:sz w:val="28"/>
        </w:rPr>
      </w:pPr>
      <w:r>
        <w:rPr>
          <w:rFonts w:ascii="Bookman Old Style" w:hAnsi="Bookman Old Style"/>
          <w:bCs/>
          <w:sz w:val="28"/>
        </w:rPr>
        <w:t>Lo anterior, bajo el entendido de que no admite discusión la posibilidad de demostrar con “</w:t>
      </w:r>
      <w:r w:rsidRPr="00E77630">
        <w:rPr>
          <w:rFonts w:ascii="Bookman Old Style" w:hAnsi="Bookman Old Style"/>
          <w:bCs/>
          <w:i/>
          <w:sz w:val="28"/>
        </w:rPr>
        <w:t>prueba indiciaria</w:t>
      </w:r>
      <w:r>
        <w:rPr>
          <w:rFonts w:ascii="Bookman Old Style" w:hAnsi="Bookman Old Style"/>
          <w:bCs/>
          <w:sz w:val="28"/>
        </w:rPr>
        <w:t>” los elementos estructurales de este o de cualquier otro tipo penal. Este aspecto, por evidente, no amerita más comentarios.</w:t>
      </w:r>
    </w:p>
    <w:p w14:paraId="3DA0252D" w14:textId="77777777" w:rsidR="00B146AE" w:rsidRDefault="00B146AE" w:rsidP="00636D2B">
      <w:pPr>
        <w:spacing w:line="360" w:lineRule="auto"/>
        <w:ind w:firstLine="708"/>
        <w:jc w:val="both"/>
        <w:rPr>
          <w:rFonts w:ascii="Bookman Old Style" w:hAnsi="Bookman Old Style"/>
          <w:bCs/>
          <w:sz w:val="28"/>
        </w:rPr>
      </w:pPr>
    </w:p>
    <w:p w14:paraId="3AB01D45" w14:textId="6A3B29B5" w:rsidR="00636D2B" w:rsidRDefault="00F66A8B" w:rsidP="00636D2B">
      <w:pPr>
        <w:spacing w:line="360" w:lineRule="auto"/>
        <w:ind w:firstLine="708"/>
        <w:jc w:val="both"/>
        <w:rPr>
          <w:rFonts w:ascii="Bookman Old Style" w:hAnsi="Bookman Old Style"/>
          <w:sz w:val="28"/>
          <w:szCs w:val="28"/>
        </w:rPr>
      </w:pPr>
      <w:r>
        <w:rPr>
          <w:rFonts w:ascii="Bookman Old Style" w:hAnsi="Bookman Old Style"/>
          <w:bCs/>
          <w:sz w:val="28"/>
        </w:rPr>
        <w:t>Igualmente, debe tenerse en cuenta que las inferencias inherentes a la denominada “</w:t>
      </w:r>
      <w:r w:rsidRPr="00037007">
        <w:rPr>
          <w:rFonts w:ascii="Bookman Old Style" w:hAnsi="Bookman Old Style"/>
          <w:bCs/>
          <w:i/>
          <w:sz w:val="28"/>
        </w:rPr>
        <w:t>prueba indiciaria</w:t>
      </w:r>
      <w:r>
        <w:rPr>
          <w:rFonts w:ascii="Bookman Old Style" w:hAnsi="Bookman Old Style"/>
          <w:bCs/>
          <w:sz w:val="28"/>
        </w:rPr>
        <w:t>” pueden hacerse a partir de un solo dato o “</w:t>
      </w:r>
      <w:r w:rsidRPr="00E77630">
        <w:rPr>
          <w:rFonts w:ascii="Bookman Old Style" w:hAnsi="Bookman Old Style"/>
          <w:bCs/>
          <w:i/>
          <w:sz w:val="28"/>
        </w:rPr>
        <w:t>hecho indicador</w:t>
      </w:r>
      <w:r>
        <w:rPr>
          <w:rFonts w:ascii="Bookman Old Style" w:hAnsi="Bookman Old Style"/>
          <w:bCs/>
          <w:sz w:val="28"/>
        </w:rPr>
        <w:t>” (como en el caso de los denominados “</w:t>
      </w:r>
      <w:r w:rsidRPr="00E77630">
        <w:rPr>
          <w:rFonts w:ascii="Bookman Old Style" w:hAnsi="Bookman Old Style"/>
          <w:bCs/>
          <w:i/>
          <w:sz w:val="28"/>
        </w:rPr>
        <w:t>indicios necesarios</w:t>
      </w:r>
      <w:r>
        <w:rPr>
          <w:rFonts w:ascii="Bookman Old Style" w:hAnsi="Bookman Old Style"/>
          <w:bCs/>
          <w:sz w:val="28"/>
        </w:rPr>
        <w:t>”), o pueden estar fundamentadas en la convergencia y concordancia de varios datos, así estos, individualmente considerados, no tengan la entidad suficiente para servir de soporte suficiente a la conclusión. Sobre este volverá la Sala en el numeral 2.</w:t>
      </w:r>
    </w:p>
    <w:p w14:paraId="115FAC46" w14:textId="77777777" w:rsidR="00636D2B" w:rsidRDefault="00636D2B" w:rsidP="00636D2B">
      <w:pPr>
        <w:spacing w:line="360" w:lineRule="auto"/>
        <w:jc w:val="both"/>
        <w:rPr>
          <w:rFonts w:ascii="Bookman Old Style" w:hAnsi="Bookman Old Style"/>
          <w:sz w:val="28"/>
          <w:szCs w:val="28"/>
        </w:rPr>
      </w:pPr>
    </w:p>
    <w:p w14:paraId="7C4683ED" w14:textId="1004156F" w:rsidR="00636D2B" w:rsidRDefault="00F66A8B" w:rsidP="00636D2B">
      <w:pPr>
        <w:spacing w:line="360" w:lineRule="auto"/>
        <w:ind w:firstLine="708"/>
        <w:jc w:val="both"/>
        <w:rPr>
          <w:rFonts w:ascii="Bookman Old Style" w:hAnsi="Bookman Old Style"/>
          <w:sz w:val="28"/>
          <w:szCs w:val="28"/>
        </w:rPr>
      </w:pPr>
      <w:r>
        <w:rPr>
          <w:rFonts w:ascii="Bookman Old Style" w:hAnsi="Bookman Old Style"/>
          <w:bCs/>
          <w:sz w:val="28"/>
        </w:rPr>
        <w:t>Sobre el particular, resultan ilustrativos los planteamientos más recientes del Tribunal Supremo de España en torno a la utilización de “prueba indirecta” para la demostración del delito objeto de estudio:</w:t>
      </w:r>
      <w:r w:rsidR="00636D2B" w:rsidRPr="00636D2B">
        <w:rPr>
          <w:rFonts w:ascii="Bookman Old Style" w:hAnsi="Bookman Old Style"/>
          <w:bCs/>
          <w:sz w:val="28"/>
        </w:rPr>
        <w:t xml:space="preserve"> </w:t>
      </w:r>
    </w:p>
    <w:p w14:paraId="3840183B" w14:textId="77777777" w:rsidR="00636D2B" w:rsidRDefault="00636D2B" w:rsidP="00636D2B">
      <w:pPr>
        <w:spacing w:line="360" w:lineRule="auto"/>
        <w:jc w:val="both"/>
        <w:rPr>
          <w:rFonts w:ascii="Bookman Old Style" w:hAnsi="Bookman Old Style"/>
          <w:sz w:val="28"/>
          <w:szCs w:val="28"/>
        </w:rPr>
      </w:pPr>
    </w:p>
    <w:p w14:paraId="3C335994" w14:textId="7692EC9A" w:rsidR="00F66A8B" w:rsidRPr="00636D2B" w:rsidRDefault="00F66A8B" w:rsidP="00636D2B">
      <w:pPr>
        <w:pStyle w:val="Textoindependiente"/>
        <w:spacing w:line="360" w:lineRule="auto"/>
        <w:ind w:left="708" w:right="51"/>
        <w:jc w:val="both"/>
        <w:rPr>
          <w:rFonts w:ascii="Bookman Old Style" w:hAnsi="Bookman Old Style"/>
          <w:bCs/>
          <w:i/>
        </w:rPr>
      </w:pPr>
      <w:r w:rsidRPr="00636D2B">
        <w:rPr>
          <w:rFonts w:ascii="Bookman Old Style" w:hAnsi="Bookman Old Style"/>
          <w:bCs/>
          <w:i/>
        </w:rPr>
        <w:t>La STS 801/2010, de 23 de septiembre, (…), expone esta misma idea con trazos más minimalistas; “para el enjuiciamiento de delitos de “blanqueo” de bienes de procedencia ilegal, como el presente, esta clase de prueba indiciaria, a partir de la</w:t>
      </w:r>
      <w:r w:rsidR="00037007" w:rsidRPr="00636D2B">
        <w:rPr>
          <w:rFonts w:ascii="Bookman Old Style" w:hAnsi="Bookman Old Style"/>
          <w:bCs/>
          <w:i/>
        </w:rPr>
        <w:t xml:space="preserve"> afirmación inicial de que no se</w:t>
      </w:r>
      <w:r w:rsidRPr="00636D2B">
        <w:rPr>
          <w:rFonts w:ascii="Bookman Old Style" w:hAnsi="Bookman Old Style"/>
          <w:bCs/>
          <w:i/>
        </w:rPr>
        <w:t xml:space="preserve"> precisa la condena previa del delito base del que proviene e</w:t>
      </w:r>
      <w:r w:rsidR="00037007" w:rsidRPr="00636D2B">
        <w:rPr>
          <w:rFonts w:ascii="Bookman Old Style" w:hAnsi="Bookman Old Style"/>
          <w:bCs/>
          <w:i/>
        </w:rPr>
        <w:t>l</w:t>
      </w:r>
      <w:r w:rsidRPr="00636D2B">
        <w:rPr>
          <w:rFonts w:ascii="Bookman Old Style" w:hAnsi="Bookman Old Style"/>
          <w:bCs/>
          <w:i/>
        </w:rPr>
        <w:t xml:space="preserve"> capital objeto de blanqueo (…), aparece como el medio más idóneo y, en la m</w:t>
      </w:r>
      <w:r w:rsidR="00037007" w:rsidRPr="00636D2B">
        <w:rPr>
          <w:rFonts w:ascii="Bookman Old Style" w:hAnsi="Bookman Old Style"/>
          <w:bCs/>
          <w:i/>
        </w:rPr>
        <w:t>ayor parte</w:t>
      </w:r>
      <w:r w:rsidRPr="00636D2B">
        <w:rPr>
          <w:rFonts w:ascii="Bookman Old Style" w:hAnsi="Bookman Old Style"/>
          <w:bCs/>
          <w:i/>
        </w:rPr>
        <w:t xml:space="preserve"> de las </w:t>
      </w:r>
      <w:r w:rsidRPr="00636D2B">
        <w:rPr>
          <w:rFonts w:ascii="Bookman Old Style" w:hAnsi="Bookman Old Style"/>
          <w:bCs/>
          <w:i/>
        </w:rPr>
        <w:lastRenderedPageBreak/>
        <w:t>ocasiones, único posible para tener por acreditada su comisión (…), designándose como indicios más habituales en esta clase de infracciones:</w:t>
      </w:r>
    </w:p>
    <w:p w14:paraId="7D8BC0C9" w14:textId="77777777" w:rsidR="00037007" w:rsidRPr="001B2CDB" w:rsidRDefault="00037007" w:rsidP="00F66A8B">
      <w:pPr>
        <w:pStyle w:val="Textoindependiente"/>
        <w:spacing w:line="360" w:lineRule="auto"/>
        <w:ind w:right="51" w:firstLine="709"/>
        <w:jc w:val="both"/>
        <w:rPr>
          <w:rFonts w:ascii="Bookman Old Style" w:hAnsi="Bookman Old Style"/>
          <w:bCs/>
        </w:rPr>
      </w:pPr>
    </w:p>
    <w:p w14:paraId="19004634" w14:textId="77777777" w:rsidR="00F66A8B" w:rsidRPr="00636D2B" w:rsidRDefault="00F66A8B" w:rsidP="00F66A8B">
      <w:pPr>
        <w:pStyle w:val="Textoindependiente"/>
        <w:numPr>
          <w:ilvl w:val="0"/>
          <w:numId w:val="22"/>
        </w:numPr>
        <w:spacing w:line="360" w:lineRule="auto"/>
        <w:ind w:right="51"/>
        <w:jc w:val="both"/>
        <w:rPr>
          <w:rFonts w:ascii="Bookman Old Style" w:hAnsi="Bookman Old Style"/>
          <w:bCs/>
          <w:i/>
        </w:rPr>
      </w:pPr>
      <w:r w:rsidRPr="00636D2B">
        <w:rPr>
          <w:rFonts w:ascii="Bookman Old Style" w:hAnsi="Bookman Old Style"/>
          <w:bCs/>
          <w:i/>
        </w:rPr>
        <w:t>La importancia de la cantidad del dinero blanqueado</w:t>
      </w:r>
    </w:p>
    <w:p w14:paraId="3A91FEA6" w14:textId="77777777" w:rsidR="00F66A8B" w:rsidRPr="00636D2B" w:rsidRDefault="00F66A8B" w:rsidP="00F66A8B">
      <w:pPr>
        <w:pStyle w:val="Textoindependiente"/>
        <w:numPr>
          <w:ilvl w:val="0"/>
          <w:numId w:val="22"/>
        </w:numPr>
        <w:spacing w:line="360" w:lineRule="auto"/>
        <w:ind w:right="51"/>
        <w:jc w:val="both"/>
        <w:rPr>
          <w:rFonts w:ascii="Bookman Old Style" w:hAnsi="Bookman Old Style"/>
          <w:bCs/>
          <w:i/>
        </w:rPr>
      </w:pPr>
      <w:r w:rsidRPr="00636D2B">
        <w:rPr>
          <w:rFonts w:ascii="Bookman Old Style" w:hAnsi="Bookman Old Style"/>
          <w:bCs/>
          <w:i/>
        </w:rPr>
        <w:t>La vinculación de los autores con actividades ilícitas o grupos o personas relacionados con ellas.</w:t>
      </w:r>
    </w:p>
    <w:p w14:paraId="0DE30445" w14:textId="77777777" w:rsidR="00F66A8B" w:rsidRPr="00636D2B" w:rsidRDefault="00F66A8B" w:rsidP="00F66A8B">
      <w:pPr>
        <w:pStyle w:val="Textoindependiente"/>
        <w:numPr>
          <w:ilvl w:val="0"/>
          <w:numId w:val="22"/>
        </w:numPr>
        <w:spacing w:line="360" w:lineRule="auto"/>
        <w:ind w:right="51"/>
        <w:jc w:val="both"/>
        <w:rPr>
          <w:rFonts w:ascii="Bookman Old Style" w:hAnsi="Bookman Old Style"/>
          <w:bCs/>
          <w:i/>
        </w:rPr>
      </w:pPr>
      <w:r w:rsidRPr="00636D2B">
        <w:rPr>
          <w:rFonts w:ascii="Bookman Old Style" w:hAnsi="Bookman Old Style"/>
          <w:bCs/>
          <w:i/>
        </w:rPr>
        <w:t>Lo inusual o desproporcionado del incremento patrimonial del sujeto.</w:t>
      </w:r>
    </w:p>
    <w:p w14:paraId="59277600" w14:textId="77777777" w:rsidR="00F66A8B" w:rsidRPr="00636D2B" w:rsidRDefault="00F66A8B" w:rsidP="00F66A8B">
      <w:pPr>
        <w:pStyle w:val="Textoindependiente"/>
        <w:numPr>
          <w:ilvl w:val="0"/>
          <w:numId w:val="22"/>
        </w:numPr>
        <w:spacing w:line="360" w:lineRule="auto"/>
        <w:ind w:right="51"/>
        <w:jc w:val="both"/>
        <w:rPr>
          <w:rFonts w:ascii="Bookman Old Style" w:hAnsi="Bookman Old Style"/>
          <w:bCs/>
          <w:i/>
        </w:rPr>
      </w:pPr>
      <w:r w:rsidRPr="00636D2B">
        <w:rPr>
          <w:rFonts w:ascii="Bookman Old Style" w:hAnsi="Bookman Old Style"/>
          <w:bCs/>
          <w:i/>
        </w:rPr>
        <w:t>La naturaleza y características de las operaciones económicas llevadas a cabo, por ejemplo, con el uso de abundante dinero en metálico.</w:t>
      </w:r>
    </w:p>
    <w:p w14:paraId="59E6BAE9" w14:textId="77777777" w:rsidR="00F66A8B" w:rsidRPr="00636D2B" w:rsidRDefault="00F66A8B" w:rsidP="00F66A8B">
      <w:pPr>
        <w:pStyle w:val="Textoindependiente"/>
        <w:numPr>
          <w:ilvl w:val="0"/>
          <w:numId w:val="22"/>
        </w:numPr>
        <w:spacing w:line="360" w:lineRule="auto"/>
        <w:ind w:right="51"/>
        <w:jc w:val="both"/>
        <w:rPr>
          <w:rFonts w:ascii="Bookman Old Style" w:hAnsi="Bookman Old Style"/>
          <w:bCs/>
          <w:i/>
        </w:rPr>
      </w:pPr>
      <w:r w:rsidRPr="00636D2B">
        <w:rPr>
          <w:rFonts w:ascii="Bookman Old Style" w:hAnsi="Bookman Old Style"/>
          <w:bCs/>
          <w:i/>
        </w:rPr>
        <w:t>La inexistencia de justificación lícita de los ingresos que permiten la realización de esas operaciones.</w:t>
      </w:r>
    </w:p>
    <w:p w14:paraId="039D5F7B" w14:textId="77777777" w:rsidR="00F66A8B" w:rsidRDefault="00F66A8B" w:rsidP="00F66A8B">
      <w:pPr>
        <w:pStyle w:val="Textoindependiente"/>
        <w:numPr>
          <w:ilvl w:val="0"/>
          <w:numId w:val="22"/>
        </w:numPr>
        <w:spacing w:line="360" w:lineRule="auto"/>
        <w:ind w:right="51"/>
        <w:jc w:val="both"/>
        <w:rPr>
          <w:rFonts w:ascii="Bookman Old Style" w:hAnsi="Bookman Old Style"/>
          <w:bCs/>
          <w:i/>
        </w:rPr>
      </w:pPr>
      <w:r w:rsidRPr="00636D2B">
        <w:rPr>
          <w:rFonts w:ascii="Bookman Old Style" w:hAnsi="Bookman Old Style"/>
          <w:bCs/>
          <w:i/>
        </w:rPr>
        <w:t>La debilidad de las explicaciones acerca del origen lícito de esos capitales.</w:t>
      </w:r>
    </w:p>
    <w:p w14:paraId="2DEBFF53" w14:textId="617D8B73" w:rsidR="00636D2B" w:rsidRPr="00CB187C" w:rsidRDefault="00F66A8B" w:rsidP="00CB187C">
      <w:pPr>
        <w:pStyle w:val="Textoindependiente"/>
        <w:numPr>
          <w:ilvl w:val="0"/>
          <w:numId w:val="22"/>
        </w:numPr>
        <w:spacing w:line="360" w:lineRule="auto"/>
        <w:ind w:right="51"/>
        <w:jc w:val="both"/>
        <w:rPr>
          <w:rFonts w:ascii="Bookman Old Style" w:hAnsi="Bookman Old Style"/>
          <w:bCs/>
          <w:i/>
        </w:rPr>
      </w:pPr>
      <w:r w:rsidRPr="00CB187C">
        <w:rPr>
          <w:rFonts w:ascii="Bookman Old Style" w:hAnsi="Bookman Old Style"/>
          <w:bCs/>
          <w:i/>
        </w:rPr>
        <w:t>La existencia de sociedades “pantalla” o entramados financieros que no se apoyen en actividades económicas acreditadamente lícitas</w:t>
      </w:r>
      <w:r w:rsidRPr="00636D2B">
        <w:rPr>
          <w:rStyle w:val="Refdenotaalpie"/>
          <w:rFonts w:ascii="Bookman Old Style" w:hAnsi="Bookman Old Style"/>
          <w:bCs/>
          <w:i/>
        </w:rPr>
        <w:footnoteReference w:id="4"/>
      </w:r>
      <w:r w:rsidRPr="00CB187C">
        <w:rPr>
          <w:rFonts w:ascii="Bookman Old Style" w:hAnsi="Bookman Old Style"/>
          <w:bCs/>
          <w:i/>
        </w:rPr>
        <w:t>.</w:t>
      </w:r>
      <w:r w:rsidR="00636D2B" w:rsidRPr="00CB187C">
        <w:rPr>
          <w:rFonts w:ascii="Bookman Old Style" w:hAnsi="Bookman Old Style"/>
          <w:bCs/>
          <w:sz w:val="28"/>
        </w:rPr>
        <w:t xml:space="preserve"> </w:t>
      </w:r>
    </w:p>
    <w:p w14:paraId="316DC2A5" w14:textId="77777777" w:rsidR="00CB187C" w:rsidRDefault="00CB187C" w:rsidP="00CB187C">
      <w:pPr>
        <w:spacing w:line="360" w:lineRule="auto"/>
        <w:jc w:val="both"/>
        <w:rPr>
          <w:rFonts w:ascii="Bookman Old Style" w:hAnsi="Bookman Old Style"/>
          <w:sz w:val="28"/>
          <w:szCs w:val="28"/>
        </w:rPr>
      </w:pPr>
    </w:p>
    <w:p w14:paraId="5AD0FC65" w14:textId="623AB2F3" w:rsidR="00CB187C" w:rsidRDefault="00F66A8B" w:rsidP="00CB187C">
      <w:pPr>
        <w:spacing w:line="360" w:lineRule="auto"/>
        <w:ind w:firstLine="708"/>
        <w:jc w:val="both"/>
        <w:rPr>
          <w:rFonts w:ascii="Bookman Old Style" w:hAnsi="Bookman Old Style"/>
          <w:sz w:val="28"/>
          <w:szCs w:val="28"/>
        </w:rPr>
      </w:pPr>
      <w:r>
        <w:rPr>
          <w:rFonts w:ascii="Bookman Old Style" w:hAnsi="Bookman Old Style"/>
          <w:bCs/>
          <w:sz w:val="28"/>
        </w:rPr>
        <w:t>Hechas estas precisiones sobre lo que constituye el tema de prueba, la Sala analizará lo atinente al nivel de conocimiento que debe lograrse frente a este elemento estructural de la conducta punible.</w:t>
      </w:r>
      <w:r w:rsidR="00CB187C" w:rsidRPr="00CB187C">
        <w:rPr>
          <w:rFonts w:ascii="Bookman Old Style" w:hAnsi="Bookman Old Style"/>
          <w:bCs/>
          <w:sz w:val="28"/>
        </w:rPr>
        <w:t xml:space="preserve"> </w:t>
      </w:r>
    </w:p>
    <w:p w14:paraId="1E6FA156" w14:textId="77777777" w:rsidR="00CB187C" w:rsidRDefault="00CB187C" w:rsidP="00CB187C">
      <w:pPr>
        <w:spacing w:line="360" w:lineRule="auto"/>
        <w:jc w:val="both"/>
        <w:rPr>
          <w:rFonts w:ascii="Bookman Old Style" w:hAnsi="Bookman Old Style"/>
          <w:sz w:val="28"/>
          <w:szCs w:val="28"/>
        </w:rPr>
      </w:pPr>
    </w:p>
    <w:p w14:paraId="2DB61177" w14:textId="2935EE3E" w:rsidR="00CB187C" w:rsidRDefault="00F66A8B" w:rsidP="00CB187C">
      <w:pPr>
        <w:spacing w:line="360" w:lineRule="auto"/>
        <w:ind w:firstLine="708"/>
        <w:jc w:val="both"/>
        <w:rPr>
          <w:rFonts w:ascii="Bookman Old Style" w:hAnsi="Bookman Old Style"/>
          <w:sz w:val="28"/>
          <w:szCs w:val="28"/>
        </w:rPr>
      </w:pPr>
      <w:r>
        <w:rPr>
          <w:rFonts w:ascii="Bookman Old Style" w:hAnsi="Bookman Old Style"/>
          <w:bCs/>
          <w:sz w:val="28"/>
        </w:rPr>
        <w:t>En otras ocasiones, y en alusión al denominado “</w:t>
      </w:r>
      <w:r w:rsidRPr="00037007">
        <w:rPr>
          <w:rFonts w:ascii="Bookman Old Style" w:hAnsi="Bookman Old Style"/>
          <w:bCs/>
          <w:i/>
          <w:sz w:val="28"/>
        </w:rPr>
        <w:t>delito subyacente</w:t>
      </w:r>
      <w:r>
        <w:rPr>
          <w:rFonts w:ascii="Bookman Old Style" w:hAnsi="Bookman Old Style"/>
          <w:bCs/>
          <w:sz w:val="28"/>
        </w:rPr>
        <w:t>”</w:t>
      </w:r>
      <w:r w:rsidR="00EA0775">
        <w:rPr>
          <w:rStyle w:val="Refdenotaalpie"/>
          <w:rFonts w:ascii="Bookman Old Style" w:hAnsi="Bookman Old Style"/>
          <w:bCs/>
          <w:sz w:val="28"/>
        </w:rPr>
        <w:footnoteReference w:id="5"/>
      </w:r>
      <w:r>
        <w:rPr>
          <w:rFonts w:ascii="Bookman Old Style" w:hAnsi="Bookman Old Style"/>
          <w:bCs/>
          <w:sz w:val="28"/>
        </w:rPr>
        <w:t>, la jurisprudencia ha utilizado m</w:t>
      </w:r>
      <w:r w:rsidR="006B36AA">
        <w:rPr>
          <w:rFonts w:ascii="Bookman Old Style" w:hAnsi="Bookman Old Style"/>
          <w:bCs/>
          <w:sz w:val="28"/>
        </w:rPr>
        <w:t>últiples denominaciones para el</w:t>
      </w:r>
      <w:r>
        <w:rPr>
          <w:rFonts w:ascii="Bookman Old Style" w:hAnsi="Bookman Old Style"/>
          <w:bCs/>
          <w:sz w:val="28"/>
        </w:rPr>
        <w:t xml:space="preserve"> estándar de conocim</w:t>
      </w:r>
      <w:r w:rsidR="006B36AA">
        <w:rPr>
          <w:rFonts w:ascii="Bookman Old Style" w:hAnsi="Bookman Old Style"/>
          <w:bCs/>
          <w:sz w:val="28"/>
        </w:rPr>
        <w:t xml:space="preserve">iento que debe </w:t>
      </w:r>
      <w:r w:rsidR="006B36AA">
        <w:rPr>
          <w:rFonts w:ascii="Bookman Old Style" w:hAnsi="Bookman Old Style"/>
          <w:bCs/>
          <w:sz w:val="28"/>
        </w:rPr>
        <w:lastRenderedPageBreak/>
        <w:t>lograrse en orden a que la condena sea procedente: (i) “</w:t>
      </w:r>
      <w:r w:rsidR="006B36AA" w:rsidRPr="006B36AA">
        <w:rPr>
          <w:rFonts w:ascii="Bookman Old Style" w:hAnsi="Bookman Old Style"/>
          <w:bCs/>
          <w:i/>
          <w:sz w:val="28"/>
        </w:rPr>
        <w:t>inferencia judicial</w:t>
      </w:r>
      <w:r w:rsidR="006B36AA">
        <w:rPr>
          <w:rFonts w:ascii="Bookman Old Style" w:hAnsi="Bookman Old Style"/>
          <w:bCs/>
          <w:sz w:val="28"/>
        </w:rPr>
        <w:t>” o “</w:t>
      </w:r>
      <w:r w:rsidR="006B36AA" w:rsidRPr="006B36AA">
        <w:rPr>
          <w:rFonts w:ascii="Bookman Old Style" w:hAnsi="Bookman Old Style"/>
          <w:bCs/>
          <w:i/>
          <w:sz w:val="28"/>
        </w:rPr>
        <w:t>mera inferencia</w:t>
      </w:r>
      <w:r w:rsidR="006B36AA">
        <w:rPr>
          <w:rFonts w:ascii="Bookman Old Style" w:hAnsi="Bookman Old Style"/>
          <w:bCs/>
          <w:sz w:val="28"/>
        </w:rPr>
        <w:t xml:space="preserve">” </w:t>
      </w:r>
      <w:r w:rsidR="006320FC">
        <w:rPr>
          <w:rFonts w:ascii="Bookman Old Style" w:hAnsi="Bookman Old Style"/>
          <w:bCs/>
          <w:sz w:val="24"/>
          <w:szCs w:val="24"/>
        </w:rPr>
        <w:t xml:space="preserve">(CSJ </w:t>
      </w:r>
      <w:proofErr w:type="spellStart"/>
      <w:r w:rsidR="006320FC">
        <w:rPr>
          <w:rFonts w:ascii="Bookman Old Style" w:hAnsi="Bookman Old Style"/>
          <w:bCs/>
          <w:sz w:val="24"/>
          <w:szCs w:val="24"/>
        </w:rPr>
        <w:t>SP</w:t>
      </w:r>
      <w:proofErr w:type="spellEnd"/>
      <w:r w:rsidR="006320FC">
        <w:rPr>
          <w:rFonts w:ascii="Bookman Old Style" w:hAnsi="Bookman Old Style"/>
          <w:bCs/>
          <w:sz w:val="24"/>
          <w:szCs w:val="24"/>
        </w:rPr>
        <w:t>, 28 Nov. 2007,</w:t>
      </w:r>
      <w:r w:rsidR="00B146AE">
        <w:rPr>
          <w:rFonts w:ascii="Bookman Old Style" w:hAnsi="Bookman Old Style"/>
          <w:bCs/>
          <w:sz w:val="24"/>
          <w:szCs w:val="24"/>
        </w:rPr>
        <w:t xml:space="preserve"> </w:t>
      </w:r>
      <w:r w:rsidR="006B36AA" w:rsidRPr="00037007">
        <w:rPr>
          <w:rFonts w:ascii="Bookman Old Style" w:hAnsi="Bookman Old Style"/>
          <w:bCs/>
          <w:sz w:val="24"/>
          <w:szCs w:val="24"/>
        </w:rPr>
        <w:t xml:space="preserve">Rad. 23174; CSJ </w:t>
      </w:r>
      <w:proofErr w:type="spellStart"/>
      <w:r w:rsidR="006B36AA" w:rsidRPr="00037007">
        <w:rPr>
          <w:rFonts w:ascii="Bookman Old Style" w:hAnsi="Bookman Old Style"/>
          <w:bCs/>
          <w:sz w:val="24"/>
          <w:szCs w:val="24"/>
        </w:rPr>
        <w:t>SP</w:t>
      </w:r>
      <w:proofErr w:type="spellEnd"/>
      <w:r w:rsidR="006B36AA" w:rsidRPr="00037007">
        <w:rPr>
          <w:rFonts w:ascii="Bookman Old Style" w:hAnsi="Bookman Old Style"/>
          <w:bCs/>
          <w:sz w:val="24"/>
          <w:szCs w:val="24"/>
        </w:rPr>
        <w:t xml:space="preserve"> , 2 Feb. 2011, Rad. 27144, entre otras)</w:t>
      </w:r>
      <w:r w:rsidR="006B36AA">
        <w:rPr>
          <w:rFonts w:ascii="Bookman Old Style" w:hAnsi="Bookman Old Style"/>
          <w:bCs/>
          <w:sz w:val="28"/>
        </w:rPr>
        <w:t>;</w:t>
      </w:r>
      <w:r w:rsidR="006320FC">
        <w:rPr>
          <w:rFonts w:ascii="Bookman Old Style" w:hAnsi="Bookman Old Style"/>
          <w:bCs/>
          <w:sz w:val="28"/>
        </w:rPr>
        <w:t xml:space="preserve"> (</w:t>
      </w:r>
      <w:proofErr w:type="spellStart"/>
      <w:r w:rsidR="006320FC">
        <w:rPr>
          <w:rFonts w:ascii="Bookman Old Style" w:hAnsi="Bookman Old Style"/>
          <w:bCs/>
          <w:sz w:val="28"/>
        </w:rPr>
        <w:t>ii</w:t>
      </w:r>
      <w:proofErr w:type="spellEnd"/>
      <w:r w:rsidR="006320FC">
        <w:rPr>
          <w:rFonts w:ascii="Bookman Old Style" w:hAnsi="Bookman Old Style"/>
          <w:bCs/>
          <w:sz w:val="28"/>
        </w:rPr>
        <w:t>)</w:t>
      </w:r>
      <w:r w:rsidR="006B36AA">
        <w:rPr>
          <w:rFonts w:ascii="Bookman Old Style" w:hAnsi="Bookman Old Style"/>
          <w:bCs/>
          <w:sz w:val="28"/>
        </w:rPr>
        <w:t xml:space="preserve"> “</w:t>
      </w:r>
      <w:r w:rsidR="006B36AA" w:rsidRPr="006B36AA">
        <w:rPr>
          <w:rFonts w:ascii="Bookman Old Style" w:hAnsi="Bookman Old Style"/>
          <w:bCs/>
          <w:i/>
          <w:sz w:val="28"/>
        </w:rPr>
        <w:t>razonable ilación</w:t>
      </w:r>
      <w:r w:rsidR="006B36AA">
        <w:rPr>
          <w:rFonts w:ascii="Bookman Old Style" w:hAnsi="Bookman Old Style"/>
          <w:bCs/>
          <w:sz w:val="28"/>
        </w:rPr>
        <w:t xml:space="preserve">” </w:t>
      </w:r>
      <w:r w:rsidR="006B36AA" w:rsidRPr="00037007">
        <w:rPr>
          <w:rFonts w:ascii="Bookman Old Style" w:hAnsi="Bookman Old Style"/>
          <w:bCs/>
          <w:sz w:val="24"/>
          <w:szCs w:val="24"/>
        </w:rPr>
        <w:t xml:space="preserve">(CSJ </w:t>
      </w:r>
      <w:proofErr w:type="spellStart"/>
      <w:r w:rsidR="006B36AA" w:rsidRPr="00037007">
        <w:rPr>
          <w:rFonts w:ascii="Bookman Old Style" w:hAnsi="Bookman Old Style"/>
          <w:bCs/>
          <w:sz w:val="24"/>
          <w:szCs w:val="24"/>
        </w:rPr>
        <w:t>SP</w:t>
      </w:r>
      <w:proofErr w:type="spellEnd"/>
      <w:r w:rsidR="006B36AA" w:rsidRPr="00037007">
        <w:rPr>
          <w:rFonts w:ascii="Bookman Old Style" w:hAnsi="Bookman Old Style"/>
          <w:bCs/>
          <w:sz w:val="24"/>
          <w:szCs w:val="24"/>
        </w:rPr>
        <w:t>, 19 Feb. 2009, Rad. 25975)</w:t>
      </w:r>
      <w:r w:rsidR="006B36AA">
        <w:rPr>
          <w:rFonts w:ascii="Bookman Old Style" w:hAnsi="Bookman Old Style"/>
          <w:bCs/>
          <w:sz w:val="28"/>
        </w:rPr>
        <w:t xml:space="preserve">; </w:t>
      </w:r>
      <w:r w:rsidR="00B146AE">
        <w:rPr>
          <w:rFonts w:ascii="Bookman Old Style" w:hAnsi="Bookman Old Style"/>
          <w:bCs/>
          <w:sz w:val="28"/>
        </w:rPr>
        <w:t xml:space="preserve">(iii) </w:t>
      </w:r>
      <w:r w:rsidR="006B36AA">
        <w:rPr>
          <w:rFonts w:ascii="Bookman Old Style" w:hAnsi="Bookman Old Style"/>
          <w:bCs/>
          <w:sz w:val="28"/>
        </w:rPr>
        <w:t>“</w:t>
      </w:r>
      <w:r w:rsidR="006B36AA" w:rsidRPr="006B36AA">
        <w:rPr>
          <w:rFonts w:ascii="Bookman Old Style" w:hAnsi="Bookman Old Style"/>
          <w:bCs/>
          <w:i/>
          <w:sz w:val="28"/>
        </w:rPr>
        <w:t>inferencia lógica</w:t>
      </w:r>
      <w:r w:rsidR="006B36AA">
        <w:rPr>
          <w:rFonts w:ascii="Bookman Old Style" w:hAnsi="Bookman Old Style"/>
          <w:bCs/>
          <w:sz w:val="28"/>
        </w:rPr>
        <w:t xml:space="preserve">” </w:t>
      </w:r>
      <w:r w:rsidR="006B36AA" w:rsidRPr="00037007">
        <w:rPr>
          <w:rFonts w:ascii="Bookman Old Style" w:hAnsi="Bookman Old Style"/>
          <w:bCs/>
          <w:sz w:val="24"/>
          <w:szCs w:val="24"/>
        </w:rPr>
        <w:t xml:space="preserve">(CSJ </w:t>
      </w:r>
      <w:proofErr w:type="spellStart"/>
      <w:r w:rsidR="006B36AA" w:rsidRPr="00037007">
        <w:rPr>
          <w:rFonts w:ascii="Bookman Old Style" w:hAnsi="Bookman Old Style"/>
          <w:bCs/>
          <w:sz w:val="24"/>
          <w:szCs w:val="24"/>
        </w:rPr>
        <w:t>SP</w:t>
      </w:r>
      <w:proofErr w:type="spellEnd"/>
      <w:r w:rsidR="006B36AA" w:rsidRPr="00037007">
        <w:rPr>
          <w:rFonts w:ascii="Bookman Old Style" w:hAnsi="Bookman Old Style"/>
          <w:bCs/>
          <w:sz w:val="24"/>
          <w:szCs w:val="24"/>
        </w:rPr>
        <w:t>, 2 Feb. 2011. Rad. 27144),</w:t>
      </w:r>
      <w:r w:rsidR="006B36AA">
        <w:rPr>
          <w:rFonts w:ascii="Bookman Old Style" w:hAnsi="Bookman Old Style"/>
          <w:bCs/>
          <w:sz w:val="28"/>
        </w:rPr>
        <w:t xml:space="preserve"> entre otros.</w:t>
      </w:r>
    </w:p>
    <w:p w14:paraId="3CC8D95F" w14:textId="77777777" w:rsidR="00CB187C" w:rsidRDefault="00CB187C" w:rsidP="00CB187C">
      <w:pPr>
        <w:spacing w:line="360" w:lineRule="auto"/>
        <w:jc w:val="both"/>
        <w:rPr>
          <w:rFonts w:ascii="Bookman Old Style" w:hAnsi="Bookman Old Style"/>
          <w:sz w:val="28"/>
          <w:szCs w:val="28"/>
        </w:rPr>
      </w:pPr>
    </w:p>
    <w:p w14:paraId="6A67855E" w14:textId="4D3AA11A" w:rsidR="00F66A8B" w:rsidRDefault="00F66A8B" w:rsidP="00CB187C">
      <w:pPr>
        <w:pStyle w:val="Textoindependiente"/>
        <w:spacing w:line="360" w:lineRule="auto"/>
        <w:ind w:right="51" w:firstLine="708"/>
        <w:jc w:val="both"/>
        <w:rPr>
          <w:rFonts w:ascii="Bookman Old Style" w:hAnsi="Bookman Old Style"/>
          <w:bCs/>
          <w:sz w:val="28"/>
        </w:rPr>
      </w:pPr>
      <w:r>
        <w:rPr>
          <w:rFonts w:ascii="Bookman Old Style" w:hAnsi="Bookman Old Style"/>
          <w:bCs/>
          <w:sz w:val="28"/>
        </w:rPr>
        <w:t>Ahora</w:t>
      </w:r>
      <w:r w:rsidR="00037007">
        <w:rPr>
          <w:rFonts w:ascii="Bookman Old Style" w:hAnsi="Bookman Old Style"/>
          <w:bCs/>
          <w:sz w:val="28"/>
        </w:rPr>
        <w:t>, la Sala</w:t>
      </w:r>
      <w:r>
        <w:rPr>
          <w:rFonts w:ascii="Bookman Old Style" w:hAnsi="Bookman Old Style"/>
          <w:bCs/>
          <w:sz w:val="28"/>
        </w:rPr>
        <w:t xml:space="preserve"> debe aceptar que esos términos son notoriamente ambiguos, porque, por ejemplo, una “</w:t>
      </w:r>
      <w:r w:rsidRPr="005E264C">
        <w:rPr>
          <w:rFonts w:ascii="Bookman Old Style" w:hAnsi="Bookman Old Style"/>
          <w:bCs/>
          <w:i/>
          <w:sz w:val="28"/>
        </w:rPr>
        <w:t>inferencia judicial</w:t>
      </w:r>
      <w:r>
        <w:rPr>
          <w:rFonts w:ascii="Bookman Old Style" w:hAnsi="Bookman Old Style"/>
          <w:bCs/>
          <w:sz w:val="28"/>
        </w:rPr>
        <w:t>” puede corresponder a niveles de conocimiento bajos, medios o altos (posibilidad, probabilidad, certeza –racional-, etc.).</w:t>
      </w:r>
    </w:p>
    <w:p w14:paraId="20745B84" w14:textId="77777777" w:rsidR="00F66A8B" w:rsidRDefault="00F66A8B" w:rsidP="00F66A8B">
      <w:pPr>
        <w:pStyle w:val="Textoindependiente"/>
        <w:spacing w:line="360" w:lineRule="auto"/>
        <w:ind w:right="51" w:firstLine="709"/>
        <w:jc w:val="both"/>
        <w:rPr>
          <w:rFonts w:ascii="Bookman Old Style" w:hAnsi="Bookman Old Style"/>
          <w:bCs/>
          <w:sz w:val="28"/>
        </w:rPr>
      </w:pPr>
    </w:p>
    <w:p w14:paraId="1F9129F4" w14:textId="4FD548CF" w:rsidR="006308B6" w:rsidRDefault="00F66A8B" w:rsidP="006308B6">
      <w:pPr>
        <w:spacing w:line="360" w:lineRule="auto"/>
        <w:ind w:firstLine="708"/>
        <w:jc w:val="both"/>
        <w:rPr>
          <w:rFonts w:ascii="Bookman Old Style" w:hAnsi="Bookman Old Style"/>
          <w:sz w:val="28"/>
          <w:szCs w:val="28"/>
        </w:rPr>
      </w:pPr>
      <w:r>
        <w:rPr>
          <w:rFonts w:ascii="Bookman Old Style" w:hAnsi="Bookman Old Style"/>
          <w:bCs/>
          <w:sz w:val="28"/>
        </w:rPr>
        <w:t>Si se tiene en cuenta que el origen directo o indirecto del dinero sobre el que recae alguno de los verbos rectores incluidos en el ar</w:t>
      </w:r>
      <w:r w:rsidR="006B36AA">
        <w:rPr>
          <w:rFonts w:ascii="Bookman Old Style" w:hAnsi="Bookman Old Style"/>
          <w:bCs/>
          <w:sz w:val="28"/>
        </w:rPr>
        <w:t>tículo 323 del Código Penal, en</w:t>
      </w:r>
      <w:r>
        <w:rPr>
          <w:rFonts w:ascii="Bookman Old Style" w:hAnsi="Bookman Old Style"/>
          <w:bCs/>
          <w:sz w:val="28"/>
        </w:rPr>
        <w:t xml:space="preserve"> alguna de las </w:t>
      </w:r>
      <w:r w:rsidRPr="00985183">
        <w:rPr>
          <w:rFonts w:ascii="Bookman Old Style" w:hAnsi="Bookman Old Style"/>
          <w:b/>
          <w:bCs/>
          <w:i/>
          <w:sz w:val="28"/>
        </w:rPr>
        <w:t>actividades delictivas</w:t>
      </w:r>
      <w:r>
        <w:rPr>
          <w:rFonts w:ascii="Bookman Old Style" w:hAnsi="Bookman Old Style"/>
          <w:bCs/>
          <w:sz w:val="28"/>
        </w:rPr>
        <w:t xml:space="preserve"> allí referidas, constituye un elemento estructural de la conducta punible, y habida cuenta de que la Ley 600 de 2000 dispone que la condena procede cuando se demuestre con certeza </w:t>
      </w:r>
      <w:r w:rsidR="00037007">
        <w:rPr>
          <w:rFonts w:ascii="Bookman Old Style" w:hAnsi="Bookman Old Style"/>
          <w:bCs/>
          <w:sz w:val="28"/>
        </w:rPr>
        <w:t>(racional)</w:t>
      </w:r>
      <w:r>
        <w:rPr>
          <w:rFonts w:ascii="Bookman Old Style" w:hAnsi="Bookman Old Style"/>
          <w:bCs/>
          <w:sz w:val="28"/>
        </w:rPr>
        <w:t xml:space="preserve"> tanto la ocurrencia del delito como la responsabilidad del procesado, no existen razones jurídicas para predicar que frente a ese aspecto en particular opera un estándar de conocimiento diferente, simple y llanamente porque el legislador no ha establecido una diferenciación </w:t>
      </w:r>
      <w:r w:rsidR="00037007">
        <w:rPr>
          <w:rFonts w:ascii="Bookman Old Style" w:hAnsi="Bookman Old Style"/>
          <w:bCs/>
          <w:sz w:val="28"/>
        </w:rPr>
        <w:t>de esa naturaleza</w:t>
      </w:r>
      <w:r w:rsidR="006B36AA">
        <w:rPr>
          <w:rFonts w:ascii="Bookman Old Style" w:hAnsi="Bookman Old Style"/>
          <w:bCs/>
          <w:sz w:val="28"/>
        </w:rPr>
        <w:t>, sin perjuicio de los reproches que en el ámbito constitucional podría generar una norma en ese sentido.</w:t>
      </w:r>
    </w:p>
    <w:p w14:paraId="1F03358F" w14:textId="77777777" w:rsidR="006308B6" w:rsidRDefault="006308B6" w:rsidP="006308B6">
      <w:pPr>
        <w:spacing w:line="360" w:lineRule="auto"/>
        <w:jc w:val="both"/>
        <w:rPr>
          <w:rFonts w:ascii="Bookman Old Style" w:hAnsi="Bookman Old Style"/>
          <w:sz w:val="28"/>
          <w:szCs w:val="28"/>
        </w:rPr>
      </w:pPr>
    </w:p>
    <w:p w14:paraId="3B16055E" w14:textId="37051C3B" w:rsidR="006308B6" w:rsidRDefault="006B36AA" w:rsidP="006308B6">
      <w:pPr>
        <w:spacing w:line="360" w:lineRule="auto"/>
        <w:ind w:firstLine="708"/>
        <w:jc w:val="both"/>
        <w:rPr>
          <w:rFonts w:ascii="Bookman Old Style" w:hAnsi="Bookman Old Style"/>
          <w:sz w:val="28"/>
          <w:szCs w:val="28"/>
        </w:rPr>
      </w:pPr>
      <w:r>
        <w:rPr>
          <w:rFonts w:ascii="Bookman Old Style" w:hAnsi="Bookman Old Style"/>
          <w:bCs/>
          <w:sz w:val="28"/>
        </w:rPr>
        <w:t>Ahora bien, el estándar de conocimiento requerido para la condena (certeza –raci</w:t>
      </w:r>
      <w:r w:rsidR="00E308C6">
        <w:rPr>
          <w:rFonts w:ascii="Bookman Old Style" w:hAnsi="Bookman Old Style"/>
          <w:bCs/>
          <w:sz w:val="28"/>
        </w:rPr>
        <w:t xml:space="preserve">onal-) debe considerarse </w:t>
      </w:r>
      <w:r w:rsidR="00E308C6">
        <w:rPr>
          <w:rFonts w:ascii="Bookman Old Style" w:hAnsi="Bookman Old Style"/>
          <w:bCs/>
          <w:sz w:val="28"/>
        </w:rPr>
        <w:lastRenderedPageBreak/>
        <w:t xml:space="preserve">frente al hecho jurídicamente relevante que se integra al tema de prueba (el origen directo o indirecto de los bienes en alguna de las actividades ilícitas descritas en la norma), </w:t>
      </w:r>
      <w:r w:rsidR="006308B6">
        <w:rPr>
          <w:rFonts w:ascii="Bookman Old Style" w:hAnsi="Bookman Old Style"/>
          <w:bCs/>
          <w:sz w:val="28"/>
        </w:rPr>
        <w:t>que</w:t>
      </w:r>
      <w:r w:rsidR="00E308C6">
        <w:rPr>
          <w:rFonts w:ascii="Bookman Old Style" w:hAnsi="Bookman Old Style"/>
          <w:bCs/>
          <w:sz w:val="28"/>
        </w:rPr>
        <w:t xml:space="preserve"> puede lograrse con “</w:t>
      </w:r>
      <w:r w:rsidR="00E308C6" w:rsidRPr="00E308C6">
        <w:rPr>
          <w:rFonts w:ascii="Bookman Old Style" w:hAnsi="Bookman Old Style"/>
          <w:bCs/>
          <w:i/>
          <w:sz w:val="28"/>
        </w:rPr>
        <w:t>prueba directa</w:t>
      </w:r>
      <w:r w:rsidR="00E308C6">
        <w:rPr>
          <w:rFonts w:ascii="Bookman Old Style" w:hAnsi="Bookman Old Style"/>
          <w:bCs/>
          <w:sz w:val="28"/>
        </w:rPr>
        <w:t>” o con “</w:t>
      </w:r>
      <w:r w:rsidR="00E308C6" w:rsidRPr="00E308C6">
        <w:rPr>
          <w:rFonts w:ascii="Bookman Old Style" w:hAnsi="Bookman Old Style"/>
          <w:bCs/>
          <w:i/>
          <w:sz w:val="28"/>
        </w:rPr>
        <w:t>prueba indiciaria</w:t>
      </w:r>
      <w:r w:rsidR="00E308C6">
        <w:rPr>
          <w:rFonts w:ascii="Bookman Old Style" w:hAnsi="Bookman Old Style"/>
          <w:bCs/>
          <w:sz w:val="28"/>
        </w:rPr>
        <w:t>”, según se anotó en párrafos precedentes.</w:t>
      </w:r>
      <w:r w:rsidR="006308B6" w:rsidRPr="006308B6">
        <w:rPr>
          <w:rFonts w:ascii="Bookman Old Style" w:hAnsi="Bookman Old Style"/>
          <w:bCs/>
          <w:sz w:val="28"/>
        </w:rPr>
        <w:t xml:space="preserve"> </w:t>
      </w:r>
    </w:p>
    <w:p w14:paraId="56D8CDCD" w14:textId="77777777" w:rsidR="006308B6" w:rsidRDefault="006308B6" w:rsidP="006308B6">
      <w:pPr>
        <w:spacing w:line="360" w:lineRule="auto"/>
        <w:jc w:val="both"/>
        <w:rPr>
          <w:rFonts w:ascii="Bookman Old Style" w:hAnsi="Bookman Old Style"/>
          <w:sz w:val="28"/>
          <w:szCs w:val="28"/>
        </w:rPr>
      </w:pPr>
    </w:p>
    <w:p w14:paraId="5A18CB5D" w14:textId="53DAFCAE" w:rsidR="006308B6" w:rsidRDefault="006308B6" w:rsidP="006308B6">
      <w:pPr>
        <w:spacing w:line="360" w:lineRule="auto"/>
        <w:ind w:firstLine="708"/>
        <w:jc w:val="both"/>
        <w:rPr>
          <w:rFonts w:ascii="Bookman Old Style" w:hAnsi="Bookman Old Style"/>
          <w:sz w:val="28"/>
          <w:szCs w:val="28"/>
        </w:rPr>
      </w:pPr>
      <w:r>
        <w:rPr>
          <w:rFonts w:ascii="Bookman Old Style" w:hAnsi="Bookman Old Style"/>
          <w:bCs/>
          <w:sz w:val="28"/>
        </w:rPr>
        <w:t>Ahora bien,</w:t>
      </w:r>
      <w:r w:rsidR="00F66A8B">
        <w:rPr>
          <w:rFonts w:ascii="Bookman Old Style" w:hAnsi="Bookman Old Style"/>
          <w:bCs/>
          <w:sz w:val="28"/>
        </w:rPr>
        <w:t xml:space="preserve"> cuando la Fiscalía ha demostrado la hipótesis de la acusación, y la defensa pretende proponer hipótesis alternativas, fundamentadas en información a la que tiene más fácil</w:t>
      </w:r>
      <w:r w:rsidR="009E6E80">
        <w:rPr>
          <w:rFonts w:ascii="Bookman Old Style" w:hAnsi="Bookman Old Style"/>
          <w:bCs/>
          <w:sz w:val="28"/>
        </w:rPr>
        <w:t xml:space="preserve"> o exclusivo</w:t>
      </w:r>
      <w:r w:rsidR="00F66A8B">
        <w:rPr>
          <w:rFonts w:ascii="Bookman Old Style" w:hAnsi="Bookman Old Style"/>
          <w:bCs/>
          <w:sz w:val="28"/>
        </w:rPr>
        <w:t xml:space="preserve"> acceso (por ejemplo, </w:t>
      </w:r>
      <w:r w:rsidR="0099704F">
        <w:rPr>
          <w:rFonts w:ascii="Bookman Old Style" w:hAnsi="Bookman Old Style"/>
          <w:bCs/>
          <w:sz w:val="28"/>
        </w:rPr>
        <w:t>la prueba d</w:t>
      </w:r>
      <w:r w:rsidR="00F66A8B">
        <w:rPr>
          <w:rFonts w:ascii="Bookman Old Style" w:hAnsi="Bookman Old Style"/>
          <w:bCs/>
          <w:sz w:val="28"/>
        </w:rPr>
        <w:t>el origen lícito de una fortuna), tiene la carga</w:t>
      </w:r>
      <w:r w:rsidR="0099704F">
        <w:rPr>
          <w:rFonts w:ascii="Bookman Old Style" w:hAnsi="Bookman Old Style"/>
          <w:bCs/>
          <w:sz w:val="28"/>
        </w:rPr>
        <w:t xml:space="preserve"> de demostrarlas, bajo el entendido de que los estándares de conocimiento son diferentes: la Fiscalía debe demostrar su hipótesis en grado de certeza (racional) o más allá de duda razonable (Ley 906 de 2004), mientras que a la defensa le basta con demostrar que la hipótesis alternativa es verdaderamente plausible. </w:t>
      </w:r>
    </w:p>
    <w:p w14:paraId="043EA27A" w14:textId="77777777" w:rsidR="006308B6" w:rsidRDefault="006308B6" w:rsidP="006308B6">
      <w:pPr>
        <w:spacing w:line="360" w:lineRule="auto"/>
        <w:jc w:val="both"/>
        <w:rPr>
          <w:rFonts w:ascii="Bookman Old Style" w:hAnsi="Bookman Old Style"/>
          <w:sz w:val="28"/>
          <w:szCs w:val="28"/>
        </w:rPr>
      </w:pPr>
    </w:p>
    <w:p w14:paraId="49B5A547" w14:textId="3C63CF3E" w:rsidR="006308B6" w:rsidRDefault="00F66A8B" w:rsidP="006308B6">
      <w:pPr>
        <w:spacing w:line="360" w:lineRule="auto"/>
        <w:ind w:firstLine="708"/>
        <w:jc w:val="both"/>
        <w:rPr>
          <w:rFonts w:ascii="Bookman Old Style" w:hAnsi="Bookman Old Style"/>
          <w:sz w:val="28"/>
          <w:szCs w:val="28"/>
        </w:rPr>
      </w:pPr>
      <w:r>
        <w:rPr>
          <w:rFonts w:ascii="Bookman Old Style" w:hAnsi="Bookman Old Style"/>
          <w:bCs/>
          <w:sz w:val="28"/>
        </w:rPr>
        <w:t xml:space="preserve">Esta aclaración es relevante en el ámbito de la Ley 600 de 2000, regida por el principio de investigación integral, porque en los casos tramitados bajo la Ley 906 de 2004 es claro que la parte que plantea la hipótesis fáctica tiene la carga de demostrarla. </w:t>
      </w:r>
    </w:p>
    <w:p w14:paraId="58927AD8" w14:textId="77777777" w:rsidR="006308B6" w:rsidRDefault="006308B6" w:rsidP="006308B6">
      <w:pPr>
        <w:spacing w:line="360" w:lineRule="auto"/>
        <w:jc w:val="both"/>
        <w:rPr>
          <w:rFonts w:ascii="Bookman Old Style" w:hAnsi="Bookman Old Style"/>
          <w:sz w:val="28"/>
          <w:szCs w:val="28"/>
        </w:rPr>
      </w:pPr>
    </w:p>
    <w:p w14:paraId="067F9972" w14:textId="00B7BB46" w:rsidR="006308B6" w:rsidRDefault="00C31413" w:rsidP="006308B6">
      <w:pPr>
        <w:spacing w:line="360" w:lineRule="auto"/>
        <w:ind w:firstLine="708"/>
        <w:jc w:val="both"/>
        <w:rPr>
          <w:rFonts w:ascii="Bookman Old Style" w:hAnsi="Bookman Old Style"/>
          <w:sz w:val="28"/>
          <w:szCs w:val="28"/>
        </w:rPr>
      </w:pPr>
      <w:r>
        <w:rPr>
          <w:rFonts w:ascii="Bookman Old Style" w:hAnsi="Bookman Old Style"/>
          <w:bCs/>
          <w:sz w:val="28"/>
        </w:rPr>
        <w:t>Sobre el particular, la Sala ha precisado:</w:t>
      </w:r>
      <w:r w:rsidR="006308B6" w:rsidRPr="006308B6">
        <w:rPr>
          <w:rFonts w:ascii="Bookman Old Style" w:hAnsi="Bookman Old Style"/>
          <w:bCs/>
          <w:sz w:val="28"/>
        </w:rPr>
        <w:t xml:space="preserve"> </w:t>
      </w:r>
    </w:p>
    <w:p w14:paraId="682E703F" w14:textId="77777777" w:rsidR="006308B6" w:rsidRDefault="006308B6" w:rsidP="006308B6">
      <w:pPr>
        <w:spacing w:line="360" w:lineRule="auto"/>
        <w:jc w:val="both"/>
        <w:rPr>
          <w:rFonts w:ascii="Bookman Old Style" w:hAnsi="Bookman Old Style"/>
          <w:sz w:val="28"/>
          <w:szCs w:val="28"/>
        </w:rPr>
      </w:pPr>
    </w:p>
    <w:p w14:paraId="5157442F" w14:textId="77777777" w:rsidR="00C31413" w:rsidRPr="00C31413" w:rsidRDefault="00C31413" w:rsidP="006308B6">
      <w:pPr>
        <w:spacing w:line="360" w:lineRule="auto"/>
        <w:ind w:left="708"/>
        <w:jc w:val="both"/>
        <w:rPr>
          <w:rFonts w:ascii="Bookman Old Style" w:hAnsi="Bookman Old Style" w:cs="Arial"/>
          <w:i/>
          <w:sz w:val="24"/>
          <w:szCs w:val="24"/>
        </w:rPr>
      </w:pPr>
      <w:r w:rsidRPr="00C31413">
        <w:rPr>
          <w:rFonts w:ascii="Bookman Old Style" w:hAnsi="Bookman Old Style" w:cs="Arial"/>
          <w:i/>
          <w:sz w:val="24"/>
          <w:szCs w:val="24"/>
          <w:lang w:val="es-CO"/>
        </w:rPr>
        <w:t xml:space="preserve">Indudablemente que </w:t>
      </w:r>
      <w:smartTag w:uri="urn:schemas-microsoft-com:office:smarttags" w:element="PersonName">
        <w:smartTagPr>
          <w:attr w:name="ProductID" w:val="la Constituci￳n Pol￭tica"/>
        </w:smartTagPr>
        <w:r w:rsidRPr="00C31413">
          <w:rPr>
            <w:rFonts w:ascii="Bookman Old Style" w:hAnsi="Bookman Old Style" w:cs="Arial"/>
            <w:i/>
            <w:sz w:val="24"/>
            <w:szCs w:val="24"/>
            <w:lang w:val="es-CO"/>
          </w:rPr>
          <w:t>la Constitución Política</w:t>
        </w:r>
      </w:smartTag>
      <w:r w:rsidRPr="00C31413">
        <w:rPr>
          <w:rFonts w:ascii="Bookman Old Style" w:hAnsi="Bookman Old Style" w:cs="Arial"/>
          <w:i/>
          <w:sz w:val="24"/>
          <w:szCs w:val="24"/>
          <w:lang w:val="es-CO"/>
        </w:rPr>
        <w:t xml:space="preserve"> y la ley amparan la presunción de inocencia de quien es sometido a la incriminación penal, postulado que </w:t>
      </w:r>
      <w:r w:rsidRPr="00C31413">
        <w:rPr>
          <w:rFonts w:ascii="Bookman Old Style" w:hAnsi="Bookman Old Style" w:cs="Arial"/>
          <w:i/>
          <w:sz w:val="24"/>
          <w:szCs w:val="24"/>
        </w:rPr>
        <w:t xml:space="preserve">se constituye en regla básica sobre la carga </w:t>
      </w:r>
      <w:r w:rsidRPr="00C31413">
        <w:rPr>
          <w:rFonts w:ascii="Bookman Old Style" w:hAnsi="Bookman Old Style" w:cs="Arial"/>
          <w:i/>
          <w:sz w:val="24"/>
          <w:szCs w:val="24"/>
        </w:rPr>
        <w:lastRenderedPageBreak/>
        <w:t>de la prueba, tal y como aparece consagrado en numerosos tratados internacionales de derechos humanos</w:t>
      </w:r>
      <w:r w:rsidRPr="00C31413">
        <w:rPr>
          <w:rStyle w:val="Refdenotaalpie"/>
          <w:rFonts w:ascii="Bookman Old Style" w:hAnsi="Bookman Old Style" w:cs="Arial"/>
          <w:i/>
          <w:sz w:val="24"/>
          <w:szCs w:val="24"/>
        </w:rPr>
        <w:footnoteReference w:id="6"/>
      </w:r>
      <w:r w:rsidRPr="00C31413">
        <w:rPr>
          <w:rFonts w:ascii="Bookman Old Style" w:hAnsi="Bookman Old Style" w:cs="Arial"/>
          <w:i/>
          <w:sz w:val="24"/>
          <w:szCs w:val="24"/>
        </w:rPr>
        <w:t>.</w:t>
      </w:r>
    </w:p>
    <w:p w14:paraId="1BDFB191" w14:textId="77777777" w:rsidR="00C31413" w:rsidRPr="00C31413" w:rsidRDefault="00C31413" w:rsidP="00C31413">
      <w:pPr>
        <w:spacing w:line="360" w:lineRule="auto"/>
        <w:rPr>
          <w:rFonts w:ascii="Bookman Old Style" w:hAnsi="Bookman Old Style" w:cs="Arial"/>
          <w:i/>
          <w:sz w:val="24"/>
          <w:szCs w:val="24"/>
        </w:rPr>
      </w:pPr>
    </w:p>
    <w:p w14:paraId="6FABD021" w14:textId="77777777" w:rsidR="00C31413" w:rsidRPr="00C31413" w:rsidRDefault="00C31413" w:rsidP="00C31413">
      <w:pPr>
        <w:pStyle w:val="Textoindependiente"/>
        <w:spacing w:line="360" w:lineRule="auto"/>
        <w:ind w:left="708"/>
        <w:jc w:val="both"/>
        <w:rPr>
          <w:rFonts w:ascii="Bookman Old Style" w:hAnsi="Bookman Old Style"/>
          <w:i/>
        </w:rPr>
      </w:pPr>
      <w:r w:rsidRPr="00C31413">
        <w:rPr>
          <w:rFonts w:ascii="Bookman Old Style" w:hAnsi="Bookman Old Style"/>
          <w:i/>
          <w:lang w:val="es-CO"/>
        </w:rPr>
        <w:t xml:space="preserve">Ese principio fundamental se sustenta porque en un Estado Social de Derecho corresponde, en principio, al ente estatal competente la carga de probar que una persona es responsable de un delito o participó en la comisión del mismo, </w:t>
      </w:r>
      <w:r w:rsidRPr="00C31413">
        <w:rPr>
          <w:rFonts w:ascii="Bookman Old Style" w:hAnsi="Bookman Old Style"/>
          <w:i/>
          <w:color w:val="000000"/>
        </w:rPr>
        <w:t xml:space="preserve">principio que se conoce como </w:t>
      </w:r>
      <w:proofErr w:type="spellStart"/>
      <w:r w:rsidRPr="00C31413">
        <w:rPr>
          <w:rFonts w:ascii="Bookman Old Style" w:hAnsi="Bookman Old Style"/>
          <w:i/>
          <w:iCs/>
        </w:rPr>
        <w:t>onus</w:t>
      </w:r>
      <w:proofErr w:type="spellEnd"/>
      <w:r w:rsidRPr="00C31413">
        <w:rPr>
          <w:rFonts w:ascii="Bookman Old Style" w:hAnsi="Bookman Old Style"/>
          <w:i/>
          <w:iCs/>
        </w:rPr>
        <w:t xml:space="preserve"> probandi </w:t>
      </w:r>
      <w:proofErr w:type="spellStart"/>
      <w:r w:rsidRPr="00C31413">
        <w:rPr>
          <w:rFonts w:ascii="Bookman Old Style" w:hAnsi="Bookman Old Style"/>
          <w:i/>
          <w:iCs/>
        </w:rPr>
        <w:t>incumbit</w:t>
      </w:r>
      <w:proofErr w:type="spellEnd"/>
      <w:r w:rsidRPr="00C31413">
        <w:rPr>
          <w:rFonts w:ascii="Bookman Old Style" w:hAnsi="Bookman Old Style"/>
          <w:i/>
          <w:iCs/>
        </w:rPr>
        <w:t xml:space="preserve"> </w:t>
      </w:r>
      <w:proofErr w:type="spellStart"/>
      <w:r w:rsidRPr="00C31413">
        <w:rPr>
          <w:rFonts w:ascii="Bookman Old Style" w:hAnsi="Bookman Old Style"/>
          <w:i/>
          <w:iCs/>
        </w:rPr>
        <w:t>actori</w:t>
      </w:r>
      <w:proofErr w:type="spellEnd"/>
      <w:r w:rsidRPr="00C31413">
        <w:rPr>
          <w:rFonts w:ascii="Bookman Old Style" w:hAnsi="Bookman Old Style"/>
          <w:i/>
        </w:rPr>
        <w:t xml:space="preserve">, y que conlleva a que la actividad probatoria que tiene a su cargo el organismo investigador se encamine a derruir esa presunción de inocencia de que goza el acusado, mediante el acopiamiento de pruebas que respeten las exigencias legales para su producción e incorporación. </w:t>
      </w:r>
    </w:p>
    <w:p w14:paraId="2D5C74A1" w14:textId="77777777" w:rsidR="00C31413" w:rsidRPr="00C31413" w:rsidRDefault="00C31413" w:rsidP="00C31413">
      <w:pPr>
        <w:spacing w:line="360" w:lineRule="auto"/>
        <w:rPr>
          <w:rFonts w:ascii="Bookman Old Style" w:hAnsi="Bookman Old Style"/>
          <w:i/>
          <w:sz w:val="24"/>
          <w:szCs w:val="24"/>
        </w:rPr>
      </w:pPr>
    </w:p>
    <w:p w14:paraId="4EF31AE1" w14:textId="77777777" w:rsidR="00C31413" w:rsidRPr="00C31413" w:rsidRDefault="00C31413" w:rsidP="00C31413">
      <w:pPr>
        <w:spacing w:line="360" w:lineRule="auto"/>
        <w:ind w:left="708"/>
        <w:jc w:val="both"/>
        <w:rPr>
          <w:rFonts w:ascii="Bookman Old Style" w:hAnsi="Bookman Old Style" w:cs="Arial"/>
          <w:i/>
          <w:sz w:val="24"/>
          <w:szCs w:val="24"/>
        </w:rPr>
      </w:pPr>
      <w:r w:rsidRPr="00C31413">
        <w:rPr>
          <w:rFonts w:ascii="Bookman Old Style" w:hAnsi="Bookman Old Style" w:cs="Arial"/>
          <w:i/>
          <w:sz w:val="24"/>
          <w:szCs w:val="24"/>
        </w:rPr>
        <w:t xml:space="preserve">Bajo esa lógica, no es obligación del procesado desplegar actividades encaminadas a acreditar su inocencia, pues ello conduciría a exigirle la demostración de un hecho negativo, ya que, se reitera, es el ente acusador el que debe demostrarle su culpabilidad.  Ello significa, a la luz del principio del </w:t>
      </w:r>
      <w:r w:rsidRPr="00C31413">
        <w:rPr>
          <w:rFonts w:ascii="Bookman Old Style" w:hAnsi="Bookman Old Style" w:cs="Arial"/>
          <w:i/>
          <w:iCs/>
          <w:sz w:val="24"/>
          <w:szCs w:val="24"/>
        </w:rPr>
        <w:t>in dubio pro reo, que</w:t>
      </w:r>
      <w:r w:rsidRPr="00C31413">
        <w:rPr>
          <w:rFonts w:ascii="Bookman Old Style" w:hAnsi="Bookman Old Style" w:cs="Arial"/>
          <w:i/>
          <w:sz w:val="24"/>
          <w:szCs w:val="24"/>
        </w:rPr>
        <w:t xml:space="preserve"> si no se logra desvirtuar la presunción de inocencia hay que absolver al implicado, pues toda duda debe resolverse a su favor. </w:t>
      </w:r>
    </w:p>
    <w:p w14:paraId="5F5B1423" w14:textId="77777777" w:rsidR="00C31413" w:rsidRPr="00C31413" w:rsidRDefault="00C31413" w:rsidP="00C31413">
      <w:pPr>
        <w:spacing w:line="360" w:lineRule="auto"/>
        <w:ind w:right="51" w:firstLine="709"/>
        <w:jc w:val="both"/>
        <w:rPr>
          <w:rFonts w:ascii="Bookman Old Style" w:hAnsi="Bookman Old Style" w:cs="Arial"/>
          <w:i/>
          <w:sz w:val="24"/>
          <w:szCs w:val="24"/>
        </w:rPr>
      </w:pPr>
    </w:p>
    <w:p w14:paraId="442059DB" w14:textId="03DAEA24" w:rsidR="00C31413" w:rsidRPr="00C31413" w:rsidRDefault="00C31413" w:rsidP="00C31413">
      <w:pPr>
        <w:spacing w:line="360" w:lineRule="auto"/>
        <w:ind w:left="705"/>
        <w:jc w:val="both"/>
        <w:rPr>
          <w:rFonts w:ascii="Bookman Old Style" w:hAnsi="Bookman Old Style" w:cs="Arial"/>
          <w:i/>
          <w:sz w:val="24"/>
          <w:szCs w:val="24"/>
          <w:lang w:val="es-CO"/>
        </w:rPr>
      </w:pPr>
      <w:r w:rsidRPr="00C31413">
        <w:rPr>
          <w:rFonts w:ascii="Bookman Old Style" w:hAnsi="Bookman Old Style" w:cs="Arial"/>
          <w:i/>
          <w:sz w:val="24"/>
          <w:szCs w:val="24"/>
          <w:lang w:val="es-CO"/>
        </w:rPr>
        <w:t xml:space="preserve">Pero si bien es cierto que el principio de presunción de inocencia demanda del Estado la demostración de los elementos suficientes para sustentar una solicitud de condena, ha de admitirse al mismo tiempo que en eventos en los cuales </w:t>
      </w:r>
      <w:smartTag w:uri="urn:schemas-microsoft-com:office:smarttags" w:element="PersonName">
        <w:smartTagPr>
          <w:attr w:name="ProductID" w:val="la Fiscal￭a"/>
        </w:smartTagPr>
        <w:r w:rsidRPr="00C31413">
          <w:rPr>
            <w:rFonts w:ascii="Bookman Old Style" w:hAnsi="Bookman Old Style" w:cs="Arial"/>
            <w:i/>
            <w:sz w:val="24"/>
            <w:szCs w:val="24"/>
            <w:lang w:val="es-CO"/>
          </w:rPr>
          <w:t>la Fiscalía</w:t>
        </w:r>
      </w:smartTag>
      <w:r w:rsidRPr="00C31413">
        <w:rPr>
          <w:rFonts w:ascii="Bookman Old Style" w:hAnsi="Bookman Old Style" w:cs="Arial"/>
          <w:i/>
          <w:sz w:val="24"/>
          <w:szCs w:val="24"/>
          <w:lang w:val="es-CO"/>
        </w:rPr>
        <w:t xml:space="preserve"> cumple con la carga probatoria necesaria, allegando las evidencias suficientes para determinar la existencia del delito y la participación que en el mismo tiene el acusado, si lo buscado es controvertir la validez o capacidad suasoria de esa evidencia, es a la contraparte, dígase defensa o procesado, a quien </w:t>
      </w:r>
      <w:r w:rsidRPr="00C31413">
        <w:rPr>
          <w:rFonts w:ascii="Bookman Old Style" w:hAnsi="Bookman Old Style" w:cs="Arial"/>
          <w:i/>
          <w:sz w:val="24"/>
          <w:szCs w:val="24"/>
          <w:lang w:val="es-CO"/>
        </w:rPr>
        <w:lastRenderedPageBreak/>
        <w:t>corresponde entregar los elementos de juicio suficientes para soportar su pretensión.</w:t>
      </w:r>
    </w:p>
    <w:p w14:paraId="282409EA" w14:textId="77777777" w:rsidR="00C31413" w:rsidRPr="00C31413" w:rsidRDefault="00C31413" w:rsidP="00C31413">
      <w:pPr>
        <w:spacing w:line="360" w:lineRule="auto"/>
        <w:jc w:val="both"/>
        <w:rPr>
          <w:rFonts w:ascii="Bookman Old Style" w:hAnsi="Bookman Old Style" w:cs="Arial"/>
          <w:i/>
          <w:sz w:val="24"/>
          <w:szCs w:val="24"/>
          <w:lang w:val="es-CO"/>
        </w:rPr>
      </w:pPr>
    </w:p>
    <w:p w14:paraId="099D2A4E" w14:textId="77777777" w:rsidR="00C31413" w:rsidRPr="00C31413" w:rsidRDefault="00C31413" w:rsidP="00C31413">
      <w:pPr>
        <w:spacing w:line="360" w:lineRule="auto"/>
        <w:ind w:left="705" w:firstLine="3"/>
        <w:jc w:val="both"/>
        <w:rPr>
          <w:rFonts w:ascii="Bookman Old Style" w:hAnsi="Bookman Old Style" w:cs="Arial"/>
          <w:i/>
          <w:sz w:val="24"/>
          <w:szCs w:val="24"/>
          <w:lang w:val="es-CO"/>
        </w:rPr>
      </w:pPr>
      <w:r w:rsidRPr="00C31413">
        <w:rPr>
          <w:rFonts w:ascii="Bookman Old Style" w:hAnsi="Bookman Old Style" w:cs="Arial"/>
          <w:i/>
          <w:sz w:val="24"/>
          <w:szCs w:val="24"/>
          <w:lang w:val="es-CO"/>
        </w:rPr>
        <w:t>El anterior criterio, estrechamente relacionado con el concepto de “carga dinámica de la prueba”, que ya ha sido desarrollado por la Sala</w:t>
      </w:r>
      <w:r w:rsidRPr="00C31413">
        <w:rPr>
          <w:rStyle w:val="Refdenotaalpie"/>
          <w:rFonts w:ascii="Bookman Old Style" w:hAnsi="Bookman Old Style" w:cs="Arial"/>
          <w:i/>
          <w:sz w:val="24"/>
          <w:szCs w:val="24"/>
          <w:lang w:val="es-CO"/>
        </w:rPr>
        <w:footnoteReference w:id="7"/>
      </w:r>
      <w:r w:rsidRPr="00C31413">
        <w:rPr>
          <w:rFonts w:ascii="Bookman Old Style" w:hAnsi="Bookman Old Style" w:cs="Arial"/>
          <w:i/>
          <w:sz w:val="24"/>
          <w:szCs w:val="24"/>
          <w:lang w:val="es-CO"/>
        </w:rPr>
        <w:t xml:space="preserve"> reconociendo su muy limitada aplicación en el campo penal, porque no se trata de variar el principio de que es al Estado, por acción de </w:t>
      </w:r>
      <w:smartTag w:uri="urn:schemas-microsoft-com:office:smarttags" w:element="PersonName">
        <w:smartTagPr>
          <w:attr w:name="ProductID" w:val="la Fiscal￭a General"/>
        </w:smartTagPr>
        <w:r w:rsidRPr="00C31413">
          <w:rPr>
            <w:rFonts w:ascii="Bookman Old Style" w:hAnsi="Bookman Old Style" w:cs="Arial"/>
            <w:i/>
            <w:sz w:val="24"/>
            <w:szCs w:val="24"/>
            <w:lang w:val="es-CO"/>
          </w:rPr>
          <w:t>la Fiscalía General</w:t>
        </w:r>
      </w:smartTag>
      <w:r w:rsidRPr="00C31413">
        <w:rPr>
          <w:rFonts w:ascii="Bookman Old Style" w:hAnsi="Bookman Old Style" w:cs="Arial"/>
          <w:i/>
          <w:sz w:val="24"/>
          <w:szCs w:val="24"/>
          <w:lang w:val="es-CO"/>
        </w:rPr>
        <w:t xml:space="preserve"> de </w:t>
      </w:r>
      <w:smartTag w:uri="urn:schemas-microsoft-com:office:smarttags" w:element="PersonName">
        <w:smartTagPr>
          <w:attr w:name="ProductID" w:val="la Naci￳n"/>
        </w:smartTagPr>
        <w:r w:rsidRPr="00C31413">
          <w:rPr>
            <w:rFonts w:ascii="Bookman Old Style" w:hAnsi="Bookman Old Style" w:cs="Arial"/>
            <w:i/>
            <w:sz w:val="24"/>
            <w:szCs w:val="24"/>
            <w:lang w:val="es-CO"/>
          </w:rPr>
          <w:t>la Nación</w:t>
        </w:r>
      </w:smartTag>
      <w:r w:rsidRPr="00C31413">
        <w:rPr>
          <w:rFonts w:ascii="Bookman Old Style" w:hAnsi="Bookman Old Style" w:cs="Arial"/>
          <w:i/>
          <w:sz w:val="24"/>
          <w:szCs w:val="24"/>
          <w:lang w:val="es-CO"/>
        </w:rPr>
        <w:t xml:space="preserve">, a quien le compete demostrar todas las aristas necesarias para la determinación de la responsabilidad penal, posibilita que procesalmente se exija a la parte que tiene la prueba, que la presente, para que pueda cubrir así los efectos que busca de ella. </w:t>
      </w:r>
    </w:p>
    <w:p w14:paraId="6D6CB312" w14:textId="77777777" w:rsidR="00C31413" w:rsidRPr="00C31413" w:rsidRDefault="00C31413" w:rsidP="00C31413">
      <w:pPr>
        <w:spacing w:line="360" w:lineRule="auto"/>
        <w:jc w:val="both"/>
        <w:rPr>
          <w:rFonts w:ascii="Bookman Old Style" w:hAnsi="Bookman Old Style" w:cs="Arial"/>
          <w:i/>
          <w:sz w:val="24"/>
          <w:szCs w:val="24"/>
          <w:lang w:val="es-CO"/>
        </w:rPr>
      </w:pPr>
    </w:p>
    <w:p w14:paraId="7E1EB757" w14:textId="324B383F" w:rsidR="00C31413" w:rsidRPr="00C31413" w:rsidRDefault="00C31413" w:rsidP="00C31413">
      <w:pPr>
        <w:spacing w:line="360" w:lineRule="auto"/>
        <w:ind w:left="705" w:firstLine="3"/>
        <w:jc w:val="both"/>
        <w:rPr>
          <w:rFonts w:ascii="Bookman Old Style" w:hAnsi="Bookman Old Style" w:cs="Arial"/>
          <w:i/>
          <w:sz w:val="24"/>
          <w:szCs w:val="24"/>
          <w:lang w:val="es-CO"/>
        </w:rPr>
      </w:pPr>
      <w:r w:rsidRPr="00C31413">
        <w:rPr>
          <w:rFonts w:ascii="Bookman Old Style" w:hAnsi="Bookman Old Style" w:cs="Arial"/>
          <w:i/>
          <w:sz w:val="24"/>
          <w:szCs w:val="24"/>
          <w:lang w:val="es-CO"/>
        </w:rPr>
        <w:t xml:space="preserve">Lo anterior, porque dentro de criterios lógicos y racionales no puede desconocerse que la dinámica de los acontecimientos enfrenta a la judicatura en muchas de las veces a situaciones en las cuales se aduce la existencia de elementos de juicio o medios probatorios que sólo se hallan a la mano del procesado o su defensor, que los invocan para demostrar circunstancias que controvierten las pruebas objetivas que en su contra ha recaudado el ente instructor, y que por lo tanto es a ellos a quienes corresponde allegarlos al proceso si quieren obtener los reconocimientos que de los mismos </w:t>
      </w:r>
      <w:r>
        <w:rPr>
          <w:rFonts w:ascii="Bookman Old Style" w:hAnsi="Bookman Old Style" w:cs="Arial"/>
          <w:i/>
          <w:sz w:val="24"/>
          <w:szCs w:val="24"/>
          <w:lang w:val="es-CO"/>
        </w:rPr>
        <w:t xml:space="preserve">buscan. (CSJ, </w:t>
      </w:r>
      <w:proofErr w:type="spellStart"/>
      <w:r>
        <w:rPr>
          <w:rFonts w:ascii="Bookman Old Style" w:hAnsi="Bookman Old Style" w:cs="Arial"/>
          <w:i/>
          <w:sz w:val="24"/>
          <w:szCs w:val="24"/>
          <w:lang w:val="es-CO"/>
        </w:rPr>
        <w:t>SP</w:t>
      </w:r>
      <w:proofErr w:type="spellEnd"/>
      <w:r>
        <w:rPr>
          <w:rFonts w:ascii="Bookman Old Style" w:hAnsi="Bookman Old Style" w:cs="Arial"/>
          <w:i/>
          <w:sz w:val="24"/>
          <w:szCs w:val="24"/>
          <w:lang w:val="es-CO"/>
        </w:rPr>
        <w:t xml:space="preserve"> 13 May. 2009, Rad. 31147; CSJ AP, 31 Jul. 2013, Rad. 40634, entre otras).</w:t>
      </w:r>
    </w:p>
    <w:p w14:paraId="4EF26080" w14:textId="77777777" w:rsidR="00F66A8B" w:rsidRDefault="00F66A8B" w:rsidP="00F66A8B">
      <w:pPr>
        <w:pStyle w:val="Prrafodelista"/>
        <w:spacing w:line="360" w:lineRule="auto"/>
        <w:ind w:left="1065" w:right="51"/>
        <w:jc w:val="both"/>
        <w:rPr>
          <w:rFonts w:ascii="Bookman Old Style" w:hAnsi="Bookman Old Style"/>
          <w:b/>
          <w:szCs w:val="28"/>
        </w:rPr>
      </w:pPr>
    </w:p>
    <w:p w14:paraId="2E629779" w14:textId="4A8F87FC" w:rsidR="006308B6" w:rsidRDefault="00C31413" w:rsidP="006308B6">
      <w:pPr>
        <w:spacing w:line="360" w:lineRule="auto"/>
        <w:ind w:firstLine="708"/>
        <w:jc w:val="both"/>
        <w:rPr>
          <w:rFonts w:ascii="Bookman Old Style" w:hAnsi="Bookman Old Style"/>
          <w:sz w:val="28"/>
          <w:szCs w:val="28"/>
        </w:rPr>
      </w:pPr>
      <w:r w:rsidRPr="00C31413">
        <w:rPr>
          <w:rFonts w:ascii="Bookman Old Style" w:hAnsi="Bookman Old Style"/>
          <w:sz w:val="28"/>
          <w:szCs w:val="28"/>
        </w:rPr>
        <w:t xml:space="preserve">En síntesis: (i) uno de los elementos del delito de lavado de activos </w:t>
      </w:r>
      <w:r w:rsidR="00594A8B">
        <w:rPr>
          <w:rFonts w:ascii="Bookman Old Style" w:hAnsi="Bookman Old Style"/>
          <w:sz w:val="28"/>
          <w:szCs w:val="28"/>
        </w:rPr>
        <w:t>es el origen</w:t>
      </w:r>
      <w:r w:rsidRPr="00C31413">
        <w:rPr>
          <w:rFonts w:ascii="Bookman Old Style" w:hAnsi="Bookman Old Style"/>
          <w:sz w:val="28"/>
          <w:szCs w:val="28"/>
        </w:rPr>
        <w:t xml:space="preserve"> directo o indire</w:t>
      </w:r>
      <w:r w:rsidR="00594A8B">
        <w:rPr>
          <w:rFonts w:ascii="Bookman Old Style" w:hAnsi="Bookman Old Style"/>
          <w:sz w:val="28"/>
          <w:szCs w:val="28"/>
        </w:rPr>
        <w:t>cto</w:t>
      </w:r>
      <w:r w:rsidRPr="00C31413">
        <w:rPr>
          <w:rFonts w:ascii="Bookman Old Style" w:hAnsi="Bookman Old Style"/>
          <w:sz w:val="28"/>
          <w:szCs w:val="28"/>
        </w:rPr>
        <w:t xml:space="preserve"> de los bienes sobre los que recaen los verbos rectores incluidos en la norma, en alguna de las actividades referidas en el artículo </w:t>
      </w:r>
      <w:r>
        <w:rPr>
          <w:rFonts w:ascii="Bookman Old Style" w:hAnsi="Bookman Old Style"/>
          <w:sz w:val="28"/>
          <w:szCs w:val="28"/>
        </w:rPr>
        <w:t>3</w:t>
      </w:r>
      <w:r w:rsidRPr="00C31413">
        <w:rPr>
          <w:rFonts w:ascii="Bookman Old Style" w:hAnsi="Bookman Old Style"/>
          <w:sz w:val="28"/>
          <w:szCs w:val="28"/>
        </w:rPr>
        <w:t>23 del Código Penal (de secuestro, narcotráfico, etc</w:t>
      </w:r>
      <w:r>
        <w:rPr>
          <w:rFonts w:ascii="Bookman Old Style" w:hAnsi="Bookman Old Style"/>
          <w:sz w:val="28"/>
          <w:szCs w:val="28"/>
        </w:rPr>
        <w:t>.</w:t>
      </w:r>
      <w:r w:rsidRPr="00C31413">
        <w:rPr>
          <w:rFonts w:ascii="Bookman Old Style" w:hAnsi="Bookman Old Style"/>
          <w:sz w:val="28"/>
          <w:szCs w:val="28"/>
        </w:rPr>
        <w:t>)</w:t>
      </w:r>
      <w:r>
        <w:rPr>
          <w:rFonts w:ascii="Bookman Old Style" w:hAnsi="Bookman Old Style"/>
          <w:sz w:val="28"/>
          <w:szCs w:val="28"/>
        </w:rPr>
        <w:t>; (</w:t>
      </w:r>
      <w:proofErr w:type="spellStart"/>
      <w:r>
        <w:rPr>
          <w:rFonts w:ascii="Bookman Old Style" w:hAnsi="Bookman Old Style"/>
          <w:sz w:val="28"/>
          <w:szCs w:val="28"/>
        </w:rPr>
        <w:t>ii</w:t>
      </w:r>
      <w:proofErr w:type="spellEnd"/>
      <w:r>
        <w:rPr>
          <w:rFonts w:ascii="Bookman Old Style" w:hAnsi="Bookman Old Style"/>
          <w:sz w:val="28"/>
          <w:szCs w:val="28"/>
        </w:rPr>
        <w:t>) por tanto, ese aspecto inexorablemente debe hacer parte del tema de prueba; (iii)</w:t>
      </w:r>
      <w:r w:rsidRPr="00C31413">
        <w:rPr>
          <w:rFonts w:ascii="Bookman Old Style" w:hAnsi="Bookman Old Style"/>
          <w:sz w:val="28"/>
          <w:szCs w:val="28"/>
        </w:rPr>
        <w:t xml:space="preserve"> </w:t>
      </w:r>
      <w:r>
        <w:rPr>
          <w:rFonts w:ascii="Bookman Old Style" w:hAnsi="Bookman Old Style"/>
          <w:sz w:val="28"/>
          <w:szCs w:val="28"/>
        </w:rPr>
        <w:t>ese elemento del tipo pena</w:t>
      </w:r>
      <w:r w:rsidR="0048123E">
        <w:rPr>
          <w:rFonts w:ascii="Bookman Old Style" w:hAnsi="Bookman Old Style"/>
          <w:sz w:val="28"/>
          <w:szCs w:val="28"/>
        </w:rPr>
        <w:t>l</w:t>
      </w:r>
      <w:r>
        <w:rPr>
          <w:rFonts w:ascii="Bookman Old Style" w:hAnsi="Bookman Old Style"/>
          <w:sz w:val="28"/>
          <w:szCs w:val="28"/>
        </w:rPr>
        <w:t xml:space="preserve">, </w:t>
      </w:r>
      <w:r>
        <w:rPr>
          <w:rFonts w:ascii="Bookman Old Style" w:hAnsi="Bookman Old Style"/>
          <w:sz w:val="28"/>
          <w:szCs w:val="28"/>
        </w:rPr>
        <w:lastRenderedPageBreak/>
        <w:t>como los demás, debe d</w:t>
      </w:r>
      <w:r w:rsidR="006308B6">
        <w:rPr>
          <w:rFonts w:ascii="Bookman Old Style" w:hAnsi="Bookman Old Style"/>
          <w:sz w:val="28"/>
          <w:szCs w:val="28"/>
        </w:rPr>
        <w:t>emostrarse en nivel de certeza –racional-</w:t>
      </w:r>
      <w:r>
        <w:rPr>
          <w:rFonts w:ascii="Bookman Old Style" w:hAnsi="Bookman Old Style"/>
          <w:sz w:val="28"/>
          <w:szCs w:val="28"/>
        </w:rPr>
        <w:t xml:space="preserve"> (Ley 600 de 2000) o convencimiento más allá de duda razonable (Ley 906 de 2004); (</w:t>
      </w:r>
      <w:proofErr w:type="spellStart"/>
      <w:r>
        <w:rPr>
          <w:rFonts w:ascii="Bookman Old Style" w:hAnsi="Bookman Old Style"/>
          <w:sz w:val="28"/>
          <w:szCs w:val="28"/>
        </w:rPr>
        <w:t>iv</w:t>
      </w:r>
      <w:proofErr w:type="spellEnd"/>
      <w:r>
        <w:rPr>
          <w:rFonts w:ascii="Bookman Old Style" w:hAnsi="Bookman Old Style"/>
          <w:sz w:val="28"/>
          <w:szCs w:val="28"/>
        </w:rPr>
        <w:t>) su acreditación puede hacerse a través de “prueba directa” o “prueba indirecta”; (</w:t>
      </w:r>
      <w:proofErr w:type="spellStart"/>
      <w:r>
        <w:rPr>
          <w:rFonts w:ascii="Bookman Old Style" w:hAnsi="Bookman Old Style"/>
          <w:sz w:val="28"/>
          <w:szCs w:val="28"/>
        </w:rPr>
        <w:t>iv</w:t>
      </w:r>
      <w:proofErr w:type="spellEnd"/>
      <w:r>
        <w:rPr>
          <w:rFonts w:ascii="Bookman Old Style" w:hAnsi="Bookman Old Style"/>
          <w:sz w:val="28"/>
          <w:szCs w:val="28"/>
        </w:rPr>
        <w:t>) no es necesario que exista una condena previa por los delit</w:t>
      </w:r>
      <w:r w:rsidR="006308B6">
        <w:rPr>
          <w:rFonts w:ascii="Bookman Old Style" w:hAnsi="Bookman Old Style"/>
          <w:sz w:val="28"/>
          <w:szCs w:val="28"/>
        </w:rPr>
        <w:t>os que generaron los bienes o la</w:t>
      </w:r>
      <w:r>
        <w:rPr>
          <w:rFonts w:ascii="Bookman Old Style" w:hAnsi="Bookman Old Style"/>
          <w:sz w:val="28"/>
          <w:szCs w:val="28"/>
        </w:rPr>
        <w:t>s ganancias sobre los que recaen las acciones descritas en el artículo 323</w:t>
      </w:r>
      <w:r w:rsidR="006308B6">
        <w:rPr>
          <w:rFonts w:ascii="Bookman Old Style" w:hAnsi="Bookman Old Style"/>
          <w:sz w:val="28"/>
          <w:szCs w:val="28"/>
        </w:rPr>
        <w:t xml:space="preserve">; (v) tampoco es imperioso que </w:t>
      </w:r>
      <w:r>
        <w:rPr>
          <w:rFonts w:ascii="Bookman Old Style" w:hAnsi="Bookman Old Style"/>
          <w:sz w:val="28"/>
          <w:szCs w:val="28"/>
        </w:rPr>
        <w:t>se establezca que los delitos que dieron lugar a dichas ganancias o bienes ocurrieron en determinadas condiciones de tiempo, modo o lugar, pues lo determinante es establecer el origen directo o indirecto de ese patrimonio, en la actividad ilícita; (vi) no existe un régimen de tarifa legal para la valoración de los hechos indicadores, por lo que el juzgador debe evaluar en cada caso si los datos le imprimen suficiente fuerza a la conclusi</w:t>
      </w:r>
      <w:r w:rsidR="0048123E">
        <w:rPr>
          <w:rFonts w:ascii="Bookman Old Style" w:hAnsi="Bookman Old Style"/>
          <w:sz w:val="28"/>
          <w:szCs w:val="28"/>
        </w:rPr>
        <w:t>ón;</w:t>
      </w:r>
      <w:r>
        <w:rPr>
          <w:rFonts w:ascii="Bookman Old Style" w:hAnsi="Bookman Old Style"/>
          <w:sz w:val="28"/>
          <w:szCs w:val="28"/>
        </w:rPr>
        <w:t xml:space="preserve"> (</w:t>
      </w:r>
      <w:proofErr w:type="spellStart"/>
      <w:r>
        <w:rPr>
          <w:rFonts w:ascii="Bookman Old Style" w:hAnsi="Bookman Old Style"/>
          <w:sz w:val="28"/>
          <w:szCs w:val="28"/>
        </w:rPr>
        <w:t>vii</w:t>
      </w:r>
      <w:proofErr w:type="spellEnd"/>
      <w:r>
        <w:rPr>
          <w:rFonts w:ascii="Bookman Old Style" w:hAnsi="Bookman Old Style"/>
          <w:sz w:val="28"/>
          <w:szCs w:val="28"/>
        </w:rPr>
        <w:t>) cuando la Fiscalía logra demostrar la hipótesis de la acusación, en el nivel de conocimiento indicado, la demostración de la plausibilidad de las hipótesis alternativas corre a cargo de la defensa cuando es quien tiene más fácil o exclusivo acceso a las pruebas</w:t>
      </w:r>
      <w:r w:rsidR="00594A8B">
        <w:rPr>
          <w:rFonts w:ascii="Bookman Old Style" w:hAnsi="Bookman Old Style"/>
          <w:sz w:val="28"/>
          <w:szCs w:val="28"/>
        </w:rPr>
        <w:t>; (</w:t>
      </w:r>
      <w:proofErr w:type="spellStart"/>
      <w:r w:rsidR="00594A8B">
        <w:rPr>
          <w:rFonts w:ascii="Bookman Old Style" w:hAnsi="Bookman Old Style"/>
          <w:sz w:val="28"/>
          <w:szCs w:val="28"/>
        </w:rPr>
        <w:t>viii</w:t>
      </w:r>
      <w:proofErr w:type="spellEnd"/>
      <w:r w:rsidR="00594A8B">
        <w:rPr>
          <w:rFonts w:ascii="Bookman Old Style" w:hAnsi="Bookman Old Style"/>
          <w:sz w:val="28"/>
          <w:szCs w:val="28"/>
        </w:rPr>
        <w:t>) mientras la hipótesis de la acusación debe demostrarse en el nivel de certeza (racional) o convencimiento más allá de duda razonable, las hipótesis alternativas que alega la defensa, si bien no est</w:t>
      </w:r>
      <w:r w:rsidR="006308B6">
        <w:rPr>
          <w:rFonts w:ascii="Bookman Old Style" w:hAnsi="Bookman Old Style"/>
          <w:sz w:val="28"/>
          <w:szCs w:val="28"/>
        </w:rPr>
        <w:t>án sometidas a ese estánda</w:t>
      </w:r>
      <w:r w:rsidR="00594A8B">
        <w:rPr>
          <w:rFonts w:ascii="Bookman Old Style" w:hAnsi="Bookman Old Style"/>
          <w:sz w:val="28"/>
          <w:szCs w:val="28"/>
        </w:rPr>
        <w:t xml:space="preserve">r, deben ser verdaderamente plausibles. </w:t>
      </w:r>
    </w:p>
    <w:p w14:paraId="5599FC45" w14:textId="77777777" w:rsidR="00C31413" w:rsidRPr="006308B6" w:rsidRDefault="00C31413" w:rsidP="006308B6">
      <w:pPr>
        <w:spacing w:line="360" w:lineRule="auto"/>
        <w:ind w:right="51"/>
        <w:jc w:val="both"/>
        <w:rPr>
          <w:rFonts w:ascii="Bookman Old Style" w:hAnsi="Bookman Old Style"/>
          <w:b/>
          <w:szCs w:val="28"/>
        </w:rPr>
      </w:pPr>
    </w:p>
    <w:p w14:paraId="14189702" w14:textId="0B6E4960" w:rsidR="00EE6707" w:rsidRPr="005D2A46" w:rsidRDefault="005D2A46" w:rsidP="00EE6707">
      <w:pPr>
        <w:pStyle w:val="Prrafodelista"/>
        <w:numPr>
          <w:ilvl w:val="0"/>
          <w:numId w:val="17"/>
        </w:numPr>
        <w:spacing w:line="360" w:lineRule="auto"/>
        <w:ind w:right="51"/>
        <w:jc w:val="both"/>
        <w:rPr>
          <w:rFonts w:ascii="Bookman Old Style" w:hAnsi="Bookman Old Style"/>
          <w:b/>
          <w:szCs w:val="28"/>
        </w:rPr>
      </w:pPr>
      <w:r w:rsidRPr="005D2A46">
        <w:rPr>
          <w:rFonts w:ascii="Bookman Old Style" w:hAnsi="Bookman Old Style"/>
          <w:b/>
          <w:szCs w:val="28"/>
        </w:rPr>
        <w:t>La demanda de casación</w:t>
      </w:r>
    </w:p>
    <w:p w14:paraId="7E1F2228" w14:textId="77777777" w:rsidR="005D2A46" w:rsidRDefault="005D2A46" w:rsidP="005D2A46">
      <w:pPr>
        <w:spacing w:line="360" w:lineRule="auto"/>
        <w:ind w:right="51"/>
        <w:jc w:val="both"/>
        <w:rPr>
          <w:rFonts w:ascii="Bookman Old Style" w:hAnsi="Bookman Old Style"/>
          <w:szCs w:val="28"/>
        </w:rPr>
      </w:pPr>
    </w:p>
    <w:p w14:paraId="35D1FF98" w14:textId="55FCA38C" w:rsidR="005D2A46" w:rsidRDefault="005D2A46" w:rsidP="005D2A46">
      <w:pPr>
        <w:spacing w:line="360" w:lineRule="auto"/>
        <w:ind w:right="51" w:firstLine="705"/>
        <w:jc w:val="both"/>
        <w:rPr>
          <w:rFonts w:ascii="Bookman Old Style" w:hAnsi="Bookman Old Style"/>
          <w:sz w:val="28"/>
          <w:szCs w:val="28"/>
        </w:rPr>
      </w:pPr>
      <w:r>
        <w:rPr>
          <w:rFonts w:ascii="Bookman Old Style" w:hAnsi="Bookman Old Style"/>
          <w:sz w:val="28"/>
          <w:szCs w:val="28"/>
        </w:rPr>
        <w:t>La Sala analizará los cargos en el orden propuesto por el impugnante. A la par, estudiará los argumentos de la delegada del Ministerio Público.</w:t>
      </w:r>
    </w:p>
    <w:p w14:paraId="202F689E" w14:textId="7FDC62E6" w:rsidR="005D2A46" w:rsidRPr="005D2A46" w:rsidRDefault="005D2A46" w:rsidP="005D2A46">
      <w:pPr>
        <w:pStyle w:val="Prrafodelista"/>
        <w:numPr>
          <w:ilvl w:val="1"/>
          <w:numId w:val="17"/>
        </w:numPr>
        <w:spacing w:line="360" w:lineRule="auto"/>
        <w:ind w:right="51"/>
        <w:jc w:val="both"/>
        <w:rPr>
          <w:rFonts w:ascii="Bookman Old Style" w:hAnsi="Bookman Old Style"/>
          <w:b/>
          <w:szCs w:val="28"/>
        </w:rPr>
      </w:pPr>
      <w:r w:rsidRPr="005D2A46">
        <w:rPr>
          <w:rFonts w:ascii="Bookman Old Style" w:hAnsi="Bookman Old Style"/>
          <w:b/>
          <w:szCs w:val="28"/>
        </w:rPr>
        <w:lastRenderedPageBreak/>
        <w:t xml:space="preserve">Primer cargo (principal). </w:t>
      </w:r>
    </w:p>
    <w:p w14:paraId="5438636C" w14:textId="77777777" w:rsidR="002A74B1" w:rsidRDefault="002A74B1" w:rsidP="00BF5755">
      <w:pPr>
        <w:spacing w:line="360" w:lineRule="auto"/>
        <w:ind w:right="51"/>
        <w:jc w:val="both"/>
        <w:rPr>
          <w:rFonts w:ascii="Bookman Old Style" w:hAnsi="Bookman Old Style"/>
          <w:b/>
          <w:sz w:val="28"/>
          <w:szCs w:val="28"/>
        </w:rPr>
      </w:pPr>
    </w:p>
    <w:p w14:paraId="0BC2F7EE" w14:textId="6B9C0F2E" w:rsidR="00AD230E" w:rsidRDefault="00AD230E" w:rsidP="00AD230E">
      <w:pPr>
        <w:spacing w:line="360" w:lineRule="auto"/>
        <w:ind w:right="51" w:firstLine="851"/>
        <w:jc w:val="both"/>
        <w:rPr>
          <w:rFonts w:ascii="Bookman Old Style" w:hAnsi="Bookman Old Style"/>
          <w:sz w:val="28"/>
          <w:szCs w:val="28"/>
        </w:rPr>
      </w:pPr>
      <w:r>
        <w:rPr>
          <w:rFonts w:ascii="Bookman Old Style" w:hAnsi="Bookman Old Style"/>
          <w:sz w:val="28"/>
          <w:szCs w:val="28"/>
        </w:rPr>
        <w:t>El Tribunal declaró probado</w:t>
      </w:r>
      <w:r w:rsidRPr="00037425">
        <w:rPr>
          <w:rFonts w:ascii="Bookman Old Style" w:hAnsi="Bookman Old Style"/>
          <w:sz w:val="28"/>
          <w:szCs w:val="28"/>
        </w:rPr>
        <w:t xml:space="preserve"> que TAMAYO G</w:t>
      </w:r>
      <w:r w:rsidR="00405F9B">
        <w:rPr>
          <w:rFonts w:ascii="Bookman Old Style" w:hAnsi="Bookman Old Style"/>
          <w:sz w:val="28"/>
          <w:szCs w:val="28"/>
        </w:rPr>
        <w:t>ALLEGO</w:t>
      </w:r>
      <w:r w:rsidRPr="00037425">
        <w:rPr>
          <w:rFonts w:ascii="Bookman Old Style" w:hAnsi="Bookman Old Style"/>
          <w:sz w:val="28"/>
          <w:szCs w:val="28"/>
        </w:rPr>
        <w:t xml:space="preserve"> y VALDERRAMA GÓMEZ ingresaron a la Corporación Deportiva Independiente Medellín </w:t>
      </w:r>
      <w:r>
        <w:rPr>
          <w:rFonts w:ascii="Bookman Old Style" w:hAnsi="Bookman Old Style"/>
          <w:sz w:val="28"/>
          <w:szCs w:val="28"/>
        </w:rPr>
        <w:t xml:space="preserve">dineros provenientes del narcotráfico, y luego dispusieron el egreso de los mismos, con el ánimo de ocultar su relación con actividades de narcotráfico. </w:t>
      </w:r>
    </w:p>
    <w:p w14:paraId="51AE2F44" w14:textId="77777777" w:rsidR="00AD230E" w:rsidRDefault="00AD230E" w:rsidP="00AD230E">
      <w:pPr>
        <w:spacing w:line="360" w:lineRule="auto"/>
        <w:ind w:right="51" w:firstLine="851"/>
        <w:jc w:val="both"/>
        <w:rPr>
          <w:rFonts w:ascii="Bookman Old Style" w:hAnsi="Bookman Old Style"/>
          <w:sz w:val="28"/>
          <w:szCs w:val="28"/>
        </w:rPr>
      </w:pPr>
    </w:p>
    <w:p w14:paraId="22581A53" w14:textId="261D534B" w:rsidR="00AD230E" w:rsidRDefault="00AD230E" w:rsidP="00AD230E">
      <w:pPr>
        <w:spacing w:line="360" w:lineRule="auto"/>
        <w:ind w:right="51" w:firstLine="851"/>
        <w:jc w:val="both"/>
        <w:rPr>
          <w:rFonts w:ascii="Bookman Old Style" w:hAnsi="Bookman Old Style"/>
          <w:sz w:val="28"/>
          <w:szCs w:val="28"/>
        </w:rPr>
      </w:pPr>
      <w:r>
        <w:rPr>
          <w:rFonts w:ascii="Bookman Old Style" w:hAnsi="Bookman Old Style"/>
          <w:sz w:val="28"/>
          <w:szCs w:val="28"/>
        </w:rPr>
        <w:t xml:space="preserve">Esta conclusión la fundamentó en el testimonio del entonces Revisor Fiscal del </w:t>
      </w:r>
      <w:proofErr w:type="spellStart"/>
      <w:r>
        <w:rPr>
          <w:rFonts w:ascii="Bookman Old Style" w:hAnsi="Bookman Old Style"/>
          <w:sz w:val="28"/>
          <w:szCs w:val="28"/>
        </w:rPr>
        <w:t>DIM</w:t>
      </w:r>
      <w:proofErr w:type="spellEnd"/>
      <w:r>
        <w:rPr>
          <w:rFonts w:ascii="Bookman Old Style" w:hAnsi="Bookman Old Style"/>
          <w:sz w:val="28"/>
          <w:szCs w:val="28"/>
        </w:rPr>
        <w:t xml:space="preserve">, Juan Bautista Ávalos, quien denunció las irregularidades al interior de dicha entidad, así como en varios hechos indicadores que por la vía de la convergencia y la concordancia permiten concluir que los </w:t>
      </w:r>
      <w:r w:rsidR="00A17389">
        <w:rPr>
          <w:rFonts w:ascii="Bookman Old Style" w:hAnsi="Bookman Old Style"/>
          <w:sz w:val="28"/>
          <w:szCs w:val="28"/>
        </w:rPr>
        <w:t>sucesos</w:t>
      </w:r>
      <w:r>
        <w:rPr>
          <w:rFonts w:ascii="Bookman Old Style" w:hAnsi="Bookman Old Style"/>
          <w:sz w:val="28"/>
          <w:szCs w:val="28"/>
        </w:rPr>
        <w:t xml:space="preserve"> ocurrieron tal y como los narró el testigo en mención.</w:t>
      </w:r>
    </w:p>
    <w:p w14:paraId="28F694BB" w14:textId="77777777" w:rsidR="00AD230E" w:rsidRDefault="00AD230E" w:rsidP="00AD230E">
      <w:pPr>
        <w:spacing w:line="360" w:lineRule="auto"/>
        <w:ind w:right="51" w:firstLine="851"/>
        <w:jc w:val="both"/>
        <w:rPr>
          <w:rFonts w:ascii="Bookman Old Style" w:hAnsi="Bookman Old Style"/>
          <w:sz w:val="28"/>
          <w:szCs w:val="28"/>
        </w:rPr>
      </w:pPr>
    </w:p>
    <w:p w14:paraId="16B494B7" w14:textId="447BB85D" w:rsidR="00AD230E" w:rsidRDefault="00AD230E" w:rsidP="00AD230E">
      <w:pPr>
        <w:spacing w:line="360" w:lineRule="auto"/>
        <w:ind w:right="51" w:firstLine="851"/>
        <w:jc w:val="both"/>
        <w:rPr>
          <w:rFonts w:ascii="Bookman Old Style" w:hAnsi="Bookman Old Style"/>
          <w:sz w:val="28"/>
          <w:szCs w:val="28"/>
        </w:rPr>
      </w:pPr>
      <w:r>
        <w:rPr>
          <w:rFonts w:ascii="Bookman Old Style" w:hAnsi="Bookman Old Style"/>
          <w:sz w:val="28"/>
          <w:szCs w:val="28"/>
        </w:rPr>
        <w:t>Los hechos indicadores considerados por el</w:t>
      </w:r>
      <w:r w:rsidR="000F762F">
        <w:rPr>
          <w:rFonts w:ascii="Bookman Old Style" w:hAnsi="Bookman Old Style"/>
          <w:sz w:val="28"/>
          <w:szCs w:val="28"/>
        </w:rPr>
        <w:t xml:space="preserve"> Tribunal pueden resumirse así:</w:t>
      </w:r>
      <w:r>
        <w:rPr>
          <w:rFonts w:ascii="Bookman Old Style" w:hAnsi="Bookman Old Style"/>
          <w:sz w:val="28"/>
          <w:szCs w:val="28"/>
        </w:rPr>
        <w:t xml:space="preserve"> (i) para cuando ocurrieron los hechos, el narcotráfico tenía una notoria incidencia en la ciudad de Medellín, las organizaciones delincuenciales dedicadas a esta actividad permearon el fútbol profesional y tenían la imperiosa necesidad de sanear sus fortunas; (</w:t>
      </w:r>
      <w:proofErr w:type="spellStart"/>
      <w:r>
        <w:rPr>
          <w:rFonts w:ascii="Bookman Old Style" w:hAnsi="Bookman Old Style"/>
          <w:sz w:val="28"/>
          <w:szCs w:val="28"/>
        </w:rPr>
        <w:t>ii</w:t>
      </w:r>
      <w:proofErr w:type="spellEnd"/>
      <w:r>
        <w:rPr>
          <w:rFonts w:ascii="Bookman Old Style" w:hAnsi="Bookman Old Style"/>
          <w:sz w:val="28"/>
          <w:szCs w:val="28"/>
        </w:rPr>
        <w:t xml:space="preserve">) el procesado JAVIER TAMAYO tuvo vínculos con el conocido narcotraficante Pablo Escobar, al punto que éste le envió una carta cobrándole una millonaria suma de dinero, a lo que se </w:t>
      </w:r>
      <w:r w:rsidR="00405F9B">
        <w:rPr>
          <w:rFonts w:ascii="Bookman Old Style" w:hAnsi="Bookman Old Style"/>
          <w:sz w:val="28"/>
          <w:szCs w:val="28"/>
        </w:rPr>
        <w:t>aúna que un</w:t>
      </w:r>
      <w:r>
        <w:rPr>
          <w:rFonts w:ascii="Bookman Old Style" w:hAnsi="Bookman Old Style"/>
          <w:sz w:val="28"/>
          <w:szCs w:val="28"/>
        </w:rPr>
        <w:t xml:space="preserve"> </w:t>
      </w:r>
      <w:r w:rsidR="00405F9B">
        <w:rPr>
          <w:rFonts w:ascii="Bookman Old Style" w:hAnsi="Bookman Old Style"/>
          <w:sz w:val="28"/>
          <w:szCs w:val="28"/>
        </w:rPr>
        <w:t>sujeto investigado</w:t>
      </w:r>
      <w:r>
        <w:rPr>
          <w:rFonts w:ascii="Bookman Old Style" w:hAnsi="Bookman Old Style"/>
          <w:sz w:val="28"/>
          <w:szCs w:val="28"/>
        </w:rPr>
        <w:t xml:space="preserve"> en Estados Unidos por el delito de lavado de activos hizo donaciones significativas al  </w:t>
      </w:r>
      <w:proofErr w:type="spellStart"/>
      <w:r>
        <w:rPr>
          <w:rFonts w:ascii="Bookman Old Style" w:hAnsi="Bookman Old Style"/>
          <w:sz w:val="28"/>
          <w:szCs w:val="28"/>
        </w:rPr>
        <w:t>DIM</w:t>
      </w:r>
      <w:proofErr w:type="spellEnd"/>
      <w:r>
        <w:rPr>
          <w:rFonts w:ascii="Bookman Old Style" w:hAnsi="Bookman Old Style"/>
          <w:sz w:val="28"/>
          <w:szCs w:val="28"/>
        </w:rPr>
        <w:t>; (iii)  TAMAYO no pudo explicar el origen legal de su fortuna; (</w:t>
      </w:r>
      <w:proofErr w:type="spellStart"/>
      <w:r>
        <w:rPr>
          <w:rFonts w:ascii="Bookman Old Style" w:hAnsi="Bookman Old Style"/>
          <w:sz w:val="28"/>
          <w:szCs w:val="28"/>
        </w:rPr>
        <w:t>iv</w:t>
      </w:r>
      <w:proofErr w:type="spellEnd"/>
      <w:r>
        <w:rPr>
          <w:rFonts w:ascii="Bookman Old Style" w:hAnsi="Bookman Old Style"/>
          <w:sz w:val="28"/>
          <w:szCs w:val="28"/>
        </w:rPr>
        <w:t xml:space="preserve">) para esa época, JAVIER </w:t>
      </w:r>
      <w:r>
        <w:rPr>
          <w:rFonts w:ascii="Bookman Old Style" w:hAnsi="Bookman Old Style"/>
          <w:sz w:val="28"/>
          <w:szCs w:val="28"/>
        </w:rPr>
        <w:lastRenderedPageBreak/>
        <w:t xml:space="preserve">TAMAYO era prácticamente el dueño del </w:t>
      </w:r>
      <w:proofErr w:type="spellStart"/>
      <w:r>
        <w:rPr>
          <w:rFonts w:ascii="Bookman Old Style" w:hAnsi="Bookman Old Style"/>
          <w:sz w:val="28"/>
          <w:szCs w:val="28"/>
        </w:rPr>
        <w:t>DIM</w:t>
      </w:r>
      <w:proofErr w:type="spellEnd"/>
      <w:r>
        <w:rPr>
          <w:rFonts w:ascii="Bookman Old Style" w:hAnsi="Bookman Old Style"/>
          <w:sz w:val="28"/>
          <w:szCs w:val="28"/>
        </w:rPr>
        <w:t xml:space="preserve">, y, por  su parte, MARIO DE JESÚS VALDERRAMA tenía un amplio manejo de la parte administrativa; (v) RODRIGO TAMAYO suministró, directamente o actuando como intermediario de personas conocidas o anónimas, exorbitantes sumas de dinero y bienes al </w:t>
      </w:r>
      <w:proofErr w:type="spellStart"/>
      <w:r>
        <w:rPr>
          <w:rFonts w:ascii="Bookman Old Style" w:hAnsi="Bookman Old Style"/>
          <w:sz w:val="28"/>
          <w:szCs w:val="28"/>
        </w:rPr>
        <w:t>DIM</w:t>
      </w:r>
      <w:proofErr w:type="spellEnd"/>
      <w:r>
        <w:rPr>
          <w:rFonts w:ascii="Bookman Old Style" w:hAnsi="Bookman Old Style"/>
          <w:sz w:val="28"/>
          <w:szCs w:val="28"/>
        </w:rPr>
        <w:t>; (vi) JAVIER TAMAYO fue el beneficiario de los pagos de esos supuestos créditos; y (</w:t>
      </w:r>
      <w:proofErr w:type="spellStart"/>
      <w:r>
        <w:rPr>
          <w:rFonts w:ascii="Bookman Old Style" w:hAnsi="Bookman Old Style"/>
          <w:sz w:val="28"/>
          <w:szCs w:val="28"/>
        </w:rPr>
        <w:t>iv</w:t>
      </w:r>
      <w:proofErr w:type="spellEnd"/>
      <w:r>
        <w:rPr>
          <w:rFonts w:ascii="Bookman Old Style" w:hAnsi="Bookman Old Style"/>
          <w:sz w:val="28"/>
          <w:szCs w:val="28"/>
        </w:rPr>
        <w:t xml:space="preserve">) para legalizar los dineros ingresados por TAMAYO, se utilizaron testaferros y una serie de pagarés plagados de irregularidades. </w:t>
      </w:r>
    </w:p>
    <w:p w14:paraId="4DBC8FB4" w14:textId="77777777" w:rsidR="00A21FD0" w:rsidRDefault="00A21FD0" w:rsidP="00AD230E">
      <w:pPr>
        <w:spacing w:line="360" w:lineRule="auto"/>
        <w:ind w:right="51" w:firstLine="851"/>
        <w:jc w:val="both"/>
        <w:rPr>
          <w:rFonts w:ascii="Bookman Old Style" w:hAnsi="Bookman Old Style"/>
          <w:sz w:val="28"/>
          <w:szCs w:val="28"/>
        </w:rPr>
      </w:pPr>
    </w:p>
    <w:p w14:paraId="23109EA1" w14:textId="77777777" w:rsidR="00AD230E" w:rsidRDefault="00AD230E" w:rsidP="00AD230E">
      <w:pPr>
        <w:spacing w:line="360" w:lineRule="auto"/>
        <w:ind w:right="51" w:firstLine="851"/>
        <w:jc w:val="both"/>
        <w:rPr>
          <w:rFonts w:ascii="Bookman Old Style" w:hAnsi="Bookman Old Style"/>
          <w:sz w:val="28"/>
          <w:szCs w:val="28"/>
        </w:rPr>
      </w:pPr>
      <w:r>
        <w:rPr>
          <w:rFonts w:ascii="Bookman Old Style" w:hAnsi="Bookman Old Style"/>
          <w:sz w:val="28"/>
          <w:szCs w:val="28"/>
        </w:rPr>
        <w:t>En ninguna parte de su argumentación el Tribunal planteó que estos hechos indicadores, individualmente considerados, fueran suficientes para soportar la condena. Siempre se refirió a ellos en su conjunto, lo que denota que su conclusión se fundamenta en la convergencia y concordancia de los mismos.</w:t>
      </w:r>
    </w:p>
    <w:p w14:paraId="7C3475D6" w14:textId="5A0CEABA" w:rsidR="005D2A46" w:rsidRDefault="005D2A46" w:rsidP="00BF5755">
      <w:pPr>
        <w:spacing w:line="360" w:lineRule="auto"/>
        <w:ind w:right="51"/>
        <w:jc w:val="both"/>
        <w:rPr>
          <w:rFonts w:ascii="Bookman Old Style" w:hAnsi="Bookman Old Style"/>
          <w:sz w:val="28"/>
          <w:szCs w:val="28"/>
        </w:rPr>
      </w:pPr>
    </w:p>
    <w:p w14:paraId="5B2FB602" w14:textId="784A3CC1" w:rsidR="002740A6" w:rsidRPr="00AD230E" w:rsidRDefault="006308B6" w:rsidP="00AD230E">
      <w:pPr>
        <w:spacing w:line="360" w:lineRule="auto"/>
        <w:ind w:right="51"/>
        <w:jc w:val="both"/>
        <w:rPr>
          <w:rFonts w:ascii="Bookman Old Style" w:hAnsi="Bookman Old Style"/>
          <w:sz w:val="28"/>
          <w:szCs w:val="28"/>
        </w:rPr>
      </w:pPr>
      <w:r>
        <w:rPr>
          <w:rFonts w:ascii="Bookman Old Style" w:hAnsi="Bookman Old Style"/>
          <w:sz w:val="28"/>
          <w:szCs w:val="28"/>
        </w:rPr>
        <w:tab/>
        <w:t>Sin embargo, el impugnante</w:t>
      </w:r>
      <w:r w:rsidR="005D2A46">
        <w:rPr>
          <w:rFonts w:ascii="Bookman Old Style" w:hAnsi="Bookman Old Style"/>
          <w:sz w:val="28"/>
          <w:szCs w:val="28"/>
        </w:rPr>
        <w:t>: (i) dio por sentado que el fallador de segundo grado desechó la declaración del testigo Ávalos y, por tanto, omitió su análisis; (</w:t>
      </w:r>
      <w:proofErr w:type="spellStart"/>
      <w:r w:rsidR="005D2A46">
        <w:rPr>
          <w:rFonts w:ascii="Bookman Old Style" w:hAnsi="Bookman Old Style"/>
          <w:sz w:val="28"/>
          <w:szCs w:val="28"/>
        </w:rPr>
        <w:t>ii</w:t>
      </w:r>
      <w:proofErr w:type="spellEnd"/>
      <w:r w:rsidR="005D2A46">
        <w:rPr>
          <w:rFonts w:ascii="Bookman Old Style" w:hAnsi="Bookman Old Style"/>
          <w:sz w:val="28"/>
          <w:szCs w:val="28"/>
        </w:rPr>
        <w:t>)</w:t>
      </w:r>
      <w:r w:rsidR="00AD230E">
        <w:rPr>
          <w:rFonts w:ascii="Bookman Old Style" w:hAnsi="Bookman Old Style"/>
          <w:sz w:val="28"/>
          <w:szCs w:val="28"/>
        </w:rPr>
        <w:t xml:space="preserve"> le atribuyó al Tribunal la trasgresión de la lógica formal (la falacia denominada “</w:t>
      </w:r>
      <w:r w:rsidR="00AD230E" w:rsidRPr="00AD230E">
        <w:rPr>
          <w:rFonts w:ascii="Bookman Old Style" w:hAnsi="Bookman Old Style"/>
          <w:i/>
          <w:sz w:val="28"/>
          <w:szCs w:val="28"/>
        </w:rPr>
        <w:t>afirmación del consecuente</w:t>
      </w:r>
      <w:r w:rsidR="00AD230E">
        <w:rPr>
          <w:rFonts w:ascii="Bookman Old Style" w:hAnsi="Bookman Old Style"/>
          <w:sz w:val="28"/>
          <w:szCs w:val="28"/>
        </w:rPr>
        <w:t>”</w:t>
      </w:r>
      <w:r w:rsidR="00A17389">
        <w:rPr>
          <w:rFonts w:ascii="Bookman Old Style" w:hAnsi="Bookman Old Style"/>
          <w:sz w:val="28"/>
          <w:szCs w:val="28"/>
        </w:rPr>
        <w:t>)</w:t>
      </w:r>
      <w:r w:rsidR="00AD230E">
        <w:rPr>
          <w:rFonts w:ascii="Bookman Old Style" w:hAnsi="Bookman Old Style"/>
          <w:sz w:val="28"/>
          <w:szCs w:val="28"/>
        </w:rPr>
        <w:t xml:space="preserve">, pero eludió las cargas argumentativas inherentes a ese tipo de censuras; y (iii) </w:t>
      </w:r>
      <w:r w:rsidR="005D2A46">
        <w:rPr>
          <w:rFonts w:ascii="Bookman Old Style" w:hAnsi="Bookman Old Style"/>
          <w:sz w:val="28"/>
          <w:szCs w:val="28"/>
        </w:rPr>
        <w:t>analizó aisladamente los hechos indicadores que fueron tenidos en cuenta por el Tr</w:t>
      </w:r>
      <w:r w:rsidR="00AD230E">
        <w:rPr>
          <w:rFonts w:ascii="Bookman Old Style" w:hAnsi="Bookman Old Style"/>
          <w:sz w:val="28"/>
          <w:szCs w:val="28"/>
        </w:rPr>
        <w:t>ibunal para sust</w:t>
      </w:r>
      <w:r w:rsidR="00A17389">
        <w:rPr>
          <w:rFonts w:ascii="Bookman Old Style" w:hAnsi="Bookman Old Style"/>
          <w:sz w:val="28"/>
          <w:szCs w:val="28"/>
        </w:rPr>
        <w:t>entar la condena y, así, orientó</w:t>
      </w:r>
      <w:r w:rsidR="00AD230E">
        <w:rPr>
          <w:rFonts w:ascii="Bookman Old Style" w:hAnsi="Bookman Old Style"/>
          <w:sz w:val="28"/>
          <w:szCs w:val="28"/>
        </w:rPr>
        <w:t xml:space="preserve"> su disertación a demostrar que frente a cada uno de ellos se aplicaron falsas máximas de la experiencia o se dejaron de considerar enunciados generales y abstractos de esta naturaleza.</w:t>
      </w:r>
    </w:p>
    <w:p w14:paraId="35136533" w14:textId="77777777" w:rsidR="003A0178" w:rsidRDefault="003A0178" w:rsidP="00037425">
      <w:pPr>
        <w:spacing w:line="360" w:lineRule="auto"/>
        <w:ind w:right="51" w:firstLine="851"/>
        <w:jc w:val="both"/>
        <w:rPr>
          <w:rFonts w:ascii="Bookman Old Style" w:hAnsi="Bookman Old Style"/>
          <w:sz w:val="28"/>
          <w:szCs w:val="28"/>
        </w:rPr>
      </w:pPr>
    </w:p>
    <w:p w14:paraId="316B5820" w14:textId="42BC4CD6" w:rsidR="00966EBA" w:rsidRDefault="00966EBA" w:rsidP="00037425">
      <w:pPr>
        <w:spacing w:line="360" w:lineRule="auto"/>
        <w:ind w:right="51" w:firstLine="851"/>
        <w:jc w:val="both"/>
        <w:rPr>
          <w:rFonts w:ascii="Bookman Old Style" w:hAnsi="Bookman Old Style"/>
          <w:sz w:val="28"/>
          <w:szCs w:val="28"/>
        </w:rPr>
      </w:pPr>
      <w:r>
        <w:rPr>
          <w:rFonts w:ascii="Bookman Old Style" w:hAnsi="Bookman Old Style"/>
          <w:sz w:val="28"/>
          <w:szCs w:val="28"/>
        </w:rPr>
        <w:t xml:space="preserve">Para </w:t>
      </w:r>
      <w:r w:rsidR="004F2795">
        <w:rPr>
          <w:rFonts w:ascii="Bookman Old Style" w:hAnsi="Bookman Old Style"/>
          <w:sz w:val="28"/>
          <w:szCs w:val="28"/>
        </w:rPr>
        <w:t>resolver el primer cargo la Sala seguirá el siguiente derrotero</w:t>
      </w:r>
      <w:r>
        <w:rPr>
          <w:rFonts w:ascii="Bookman Old Style" w:hAnsi="Bookman Old Style"/>
          <w:sz w:val="28"/>
          <w:szCs w:val="28"/>
        </w:rPr>
        <w:t>: (i) analizará la valoración que hizo el Tribunal del testimonio de Juan</w:t>
      </w:r>
      <w:r w:rsidR="004F2795">
        <w:rPr>
          <w:rFonts w:ascii="Bookman Old Style" w:hAnsi="Bookman Old Style"/>
          <w:sz w:val="28"/>
          <w:szCs w:val="28"/>
        </w:rPr>
        <w:t xml:space="preserve"> Bautista</w:t>
      </w:r>
      <w:r>
        <w:rPr>
          <w:rFonts w:ascii="Bookman Old Style" w:hAnsi="Bookman Old Style"/>
          <w:sz w:val="28"/>
          <w:szCs w:val="28"/>
        </w:rPr>
        <w:t xml:space="preserve"> Ávalos, en orden a establecer si es cierto lo que insinúa el censor en el sentido de que el mismo fue desechado en el fallo de segunda instancia; (</w:t>
      </w:r>
      <w:proofErr w:type="spellStart"/>
      <w:r>
        <w:rPr>
          <w:rFonts w:ascii="Bookman Old Style" w:hAnsi="Bookman Old Style"/>
          <w:sz w:val="28"/>
          <w:szCs w:val="28"/>
        </w:rPr>
        <w:t>ii</w:t>
      </w:r>
      <w:proofErr w:type="spellEnd"/>
      <w:r>
        <w:rPr>
          <w:rFonts w:ascii="Bookman Old Style" w:hAnsi="Bookman Old Style"/>
          <w:sz w:val="28"/>
          <w:szCs w:val="28"/>
        </w:rPr>
        <w:t>) estudiará los planteamientos del memorialista sobre la violación a la lógica formal</w:t>
      </w:r>
      <w:r w:rsidR="00BF22D0">
        <w:rPr>
          <w:rFonts w:ascii="Bookman Old Style" w:hAnsi="Bookman Old Style"/>
          <w:sz w:val="28"/>
          <w:szCs w:val="28"/>
        </w:rPr>
        <w:t>; (iii),  abordará la propuesta del impugnante frente al análisis de la prueba indiciaria, y (</w:t>
      </w:r>
      <w:proofErr w:type="spellStart"/>
      <w:r w:rsidR="00BF22D0">
        <w:rPr>
          <w:rFonts w:ascii="Bookman Old Style" w:hAnsi="Bookman Old Style"/>
          <w:sz w:val="28"/>
          <w:szCs w:val="28"/>
        </w:rPr>
        <w:t>iv</w:t>
      </w:r>
      <w:proofErr w:type="spellEnd"/>
      <w:r>
        <w:rPr>
          <w:rFonts w:ascii="Bookman Old Style" w:hAnsi="Bookman Old Style"/>
          <w:sz w:val="28"/>
          <w:szCs w:val="28"/>
        </w:rPr>
        <w:t xml:space="preserve">) analizará sus argumentos sobre cada uno de los hechos indicadores que tuvo en cuenta el Tribunal para concluir que TAMAYO y VALDERRAMA son penalmente </w:t>
      </w:r>
      <w:r w:rsidR="001E7F96">
        <w:rPr>
          <w:rFonts w:ascii="Bookman Old Style" w:hAnsi="Bookman Old Style"/>
          <w:sz w:val="28"/>
          <w:szCs w:val="28"/>
        </w:rPr>
        <w:t>responsables por el delito de lavado de activos.</w:t>
      </w:r>
    </w:p>
    <w:p w14:paraId="7E20996A" w14:textId="77777777" w:rsidR="00966EBA" w:rsidRDefault="00966EBA" w:rsidP="00037425">
      <w:pPr>
        <w:spacing w:line="360" w:lineRule="auto"/>
        <w:ind w:right="51" w:firstLine="851"/>
        <w:jc w:val="both"/>
        <w:rPr>
          <w:rFonts w:ascii="Bookman Old Style" w:hAnsi="Bookman Old Style"/>
          <w:sz w:val="28"/>
          <w:szCs w:val="28"/>
        </w:rPr>
      </w:pPr>
    </w:p>
    <w:p w14:paraId="33000991" w14:textId="61A31174" w:rsidR="001E7F96" w:rsidRPr="00AD230E" w:rsidRDefault="001E7F96" w:rsidP="00AD230E">
      <w:pPr>
        <w:pStyle w:val="Prrafodelista"/>
        <w:numPr>
          <w:ilvl w:val="2"/>
          <w:numId w:val="17"/>
        </w:numPr>
        <w:spacing w:line="360" w:lineRule="auto"/>
        <w:ind w:right="51"/>
        <w:jc w:val="both"/>
        <w:rPr>
          <w:rFonts w:ascii="Bookman Old Style" w:hAnsi="Bookman Old Style"/>
          <w:b/>
          <w:szCs w:val="28"/>
        </w:rPr>
      </w:pPr>
      <w:r w:rsidRPr="00AD230E">
        <w:rPr>
          <w:rFonts w:ascii="Bookman Old Style" w:hAnsi="Bookman Old Style"/>
          <w:b/>
          <w:szCs w:val="28"/>
        </w:rPr>
        <w:t>La valoración del testimonio de Juan Bautista Ávalos</w:t>
      </w:r>
    </w:p>
    <w:p w14:paraId="0BD8F30C" w14:textId="77777777" w:rsidR="001E7F96" w:rsidRPr="001E7F96" w:rsidRDefault="001E7F96" w:rsidP="001E7F96">
      <w:pPr>
        <w:pStyle w:val="Prrafodelista"/>
        <w:spacing w:line="360" w:lineRule="auto"/>
        <w:ind w:left="1571" w:right="51"/>
        <w:jc w:val="both"/>
        <w:rPr>
          <w:rFonts w:ascii="Bookman Old Style" w:hAnsi="Bookman Old Style"/>
          <w:szCs w:val="28"/>
        </w:rPr>
      </w:pPr>
    </w:p>
    <w:p w14:paraId="1DC3AD34" w14:textId="740541A2" w:rsidR="003A0178" w:rsidRDefault="001E7F96" w:rsidP="00552134">
      <w:pPr>
        <w:spacing w:line="360" w:lineRule="auto"/>
        <w:ind w:right="51" w:firstLine="851"/>
        <w:jc w:val="both"/>
        <w:rPr>
          <w:rFonts w:ascii="Bookman Old Style" w:hAnsi="Bookman Old Style"/>
          <w:sz w:val="28"/>
          <w:szCs w:val="28"/>
        </w:rPr>
      </w:pPr>
      <w:r>
        <w:rPr>
          <w:rFonts w:ascii="Bookman Old Style" w:hAnsi="Bookman Old Style"/>
          <w:sz w:val="28"/>
          <w:szCs w:val="28"/>
        </w:rPr>
        <w:t xml:space="preserve">A </w:t>
      </w:r>
      <w:r w:rsidR="003A0178">
        <w:rPr>
          <w:rFonts w:ascii="Bookman Old Style" w:hAnsi="Bookman Old Style"/>
          <w:sz w:val="28"/>
          <w:szCs w:val="28"/>
        </w:rPr>
        <w:t xml:space="preserve">pesar de incurrir en algunas imprecisiones </w:t>
      </w:r>
      <w:r w:rsidR="00552134">
        <w:rPr>
          <w:rFonts w:ascii="Bookman Old Style" w:hAnsi="Bookman Old Style"/>
          <w:sz w:val="28"/>
          <w:szCs w:val="28"/>
        </w:rPr>
        <w:t>lingüísticas</w:t>
      </w:r>
      <w:r w:rsidR="003A0178">
        <w:rPr>
          <w:rFonts w:ascii="Bookman Old Style" w:hAnsi="Bookman Old Style"/>
          <w:sz w:val="28"/>
          <w:szCs w:val="28"/>
        </w:rPr>
        <w:t>,</w:t>
      </w:r>
      <w:r w:rsidR="00552134">
        <w:rPr>
          <w:rFonts w:ascii="Bookman Old Style" w:hAnsi="Bookman Old Style"/>
          <w:sz w:val="28"/>
          <w:szCs w:val="28"/>
        </w:rPr>
        <w:t xml:space="preserve"> el Tribunal</w:t>
      </w:r>
      <w:r w:rsidR="003A0178">
        <w:rPr>
          <w:rFonts w:ascii="Bookman Old Style" w:hAnsi="Bookman Old Style"/>
          <w:sz w:val="28"/>
          <w:szCs w:val="28"/>
        </w:rPr>
        <w:t xml:space="preserve"> hizo énfasis en la trascendencia de la declaración de Juan Bautista Ávalos, quien laboró como revisor fiscal de la Corporación Deportiva</w:t>
      </w:r>
      <w:r w:rsidR="00405F9B">
        <w:rPr>
          <w:rFonts w:ascii="Bookman Old Style" w:hAnsi="Bookman Old Style"/>
          <w:sz w:val="28"/>
          <w:szCs w:val="28"/>
        </w:rPr>
        <w:t xml:space="preserve"> Independiente Medellín, y</w:t>
      </w:r>
      <w:r w:rsidR="003A0178">
        <w:rPr>
          <w:rFonts w:ascii="Bookman Old Style" w:hAnsi="Bookman Old Style"/>
          <w:sz w:val="28"/>
          <w:szCs w:val="28"/>
        </w:rPr>
        <w:t xml:space="preserve"> denunció que la misma fue utilizada por JAVIER TAMAYO, como dueño del equipo, y por sus directivos (entre ellos el presidente de esa institución, MARIO DE JESÚS VALDERRAMA), para “</w:t>
      </w:r>
      <w:r w:rsidR="003A0178" w:rsidRPr="004F2795">
        <w:rPr>
          <w:rFonts w:ascii="Bookman Old Style" w:hAnsi="Bookman Old Style"/>
          <w:i/>
          <w:sz w:val="28"/>
          <w:szCs w:val="28"/>
        </w:rPr>
        <w:t>lavar</w:t>
      </w:r>
      <w:r w:rsidR="003A0178">
        <w:rPr>
          <w:rFonts w:ascii="Bookman Old Style" w:hAnsi="Bookman Old Style"/>
          <w:sz w:val="28"/>
          <w:szCs w:val="28"/>
        </w:rPr>
        <w:t>” dineros provenientes del narcotráfico.</w:t>
      </w:r>
    </w:p>
    <w:p w14:paraId="29DEC3FE" w14:textId="77777777" w:rsidR="00033C8D" w:rsidRDefault="00033C8D" w:rsidP="00037425">
      <w:pPr>
        <w:spacing w:line="360" w:lineRule="auto"/>
        <w:ind w:right="51" w:firstLine="851"/>
        <w:jc w:val="both"/>
        <w:rPr>
          <w:rFonts w:ascii="Bookman Old Style" w:hAnsi="Bookman Old Style"/>
          <w:sz w:val="28"/>
          <w:szCs w:val="28"/>
        </w:rPr>
      </w:pPr>
    </w:p>
    <w:p w14:paraId="6211BB57" w14:textId="5048D92C" w:rsidR="00033C8D" w:rsidRDefault="00033C8D" w:rsidP="00037425">
      <w:pPr>
        <w:spacing w:line="360" w:lineRule="auto"/>
        <w:ind w:right="51" w:firstLine="851"/>
        <w:jc w:val="both"/>
        <w:rPr>
          <w:rFonts w:ascii="Bookman Old Style" w:hAnsi="Bookman Old Style"/>
          <w:sz w:val="28"/>
          <w:szCs w:val="28"/>
        </w:rPr>
      </w:pPr>
      <w:r>
        <w:rPr>
          <w:rFonts w:ascii="Bookman Old Style" w:hAnsi="Bookman Old Style"/>
          <w:sz w:val="28"/>
          <w:szCs w:val="28"/>
        </w:rPr>
        <w:t>No en vano, en el acápite intitulado “</w:t>
      </w:r>
      <w:r w:rsidRPr="00552134">
        <w:rPr>
          <w:rFonts w:ascii="Bookman Old Style" w:hAnsi="Bookman Old Style"/>
          <w:i/>
          <w:sz w:val="28"/>
          <w:szCs w:val="28"/>
        </w:rPr>
        <w:t>antecedentes</w:t>
      </w:r>
      <w:r w:rsidR="00552134">
        <w:rPr>
          <w:rFonts w:ascii="Bookman Old Style" w:hAnsi="Bookman Old Style"/>
          <w:sz w:val="28"/>
          <w:szCs w:val="28"/>
        </w:rPr>
        <w:t>”</w:t>
      </w:r>
      <w:r>
        <w:rPr>
          <w:rFonts w:ascii="Bookman Old Style" w:hAnsi="Bookman Old Style"/>
          <w:sz w:val="28"/>
          <w:szCs w:val="28"/>
        </w:rPr>
        <w:t xml:space="preserve"> señaló que</w:t>
      </w:r>
    </w:p>
    <w:p w14:paraId="31BB9A24" w14:textId="77777777" w:rsidR="00033C8D" w:rsidRDefault="00033C8D" w:rsidP="00037425">
      <w:pPr>
        <w:spacing w:line="360" w:lineRule="auto"/>
        <w:ind w:right="51" w:firstLine="851"/>
        <w:jc w:val="both"/>
        <w:rPr>
          <w:rFonts w:ascii="Bookman Old Style" w:hAnsi="Bookman Old Style"/>
          <w:sz w:val="28"/>
          <w:szCs w:val="28"/>
        </w:rPr>
      </w:pPr>
    </w:p>
    <w:p w14:paraId="1553A377" w14:textId="3C95CFA6" w:rsidR="00033C8D" w:rsidRDefault="00033C8D" w:rsidP="00033C8D">
      <w:pPr>
        <w:spacing w:line="360" w:lineRule="auto"/>
        <w:ind w:left="708" w:right="51"/>
        <w:jc w:val="both"/>
        <w:rPr>
          <w:rFonts w:ascii="Bookman Old Style" w:hAnsi="Bookman Old Style"/>
          <w:i/>
          <w:sz w:val="24"/>
          <w:szCs w:val="24"/>
        </w:rPr>
      </w:pPr>
      <w:r w:rsidRPr="00033C8D">
        <w:rPr>
          <w:rFonts w:ascii="Bookman Old Style" w:hAnsi="Bookman Old Style"/>
          <w:i/>
          <w:sz w:val="24"/>
          <w:szCs w:val="24"/>
        </w:rPr>
        <w:lastRenderedPageBreak/>
        <w:t xml:space="preserve">El señor JUAN BAUTISTA ÁVALOS SALGAR, luego de haber desempeñado el cargo de revisor fiscal en la Corporación Deportiva Independiente Medellín, durante el periodo de 2000 y 2005, denunció a JOSÉ RODRIGO TAMAYO y a otras personas que conformaban su círculo de amigos y familiares, por haber utilizado ese equipo deportivo para realizar actividades ilícitas de lavado de activos, </w:t>
      </w:r>
      <w:proofErr w:type="spellStart"/>
      <w:r w:rsidRPr="00033C8D">
        <w:rPr>
          <w:rFonts w:ascii="Bookman Old Style" w:hAnsi="Bookman Old Style"/>
          <w:i/>
          <w:sz w:val="24"/>
          <w:szCs w:val="24"/>
        </w:rPr>
        <w:t>testaferrato</w:t>
      </w:r>
      <w:proofErr w:type="spellEnd"/>
      <w:r w:rsidRPr="00033C8D">
        <w:rPr>
          <w:rFonts w:ascii="Bookman Old Style" w:hAnsi="Bookman Old Style"/>
          <w:i/>
          <w:sz w:val="24"/>
          <w:szCs w:val="24"/>
        </w:rPr>
        <w:t xml:space="preserve"> y otras conductas punibles, durante el tiempo en que TAMAYO GALLEGO mantuvo el control de la citada corporación deportiva entre los años 1998 y 2006, a través de la cual logró introducir considerables cantidades de dinero provenientes, según el denunciante, de actividades de narcotráfico, por los vínculos que el señor TAMAYO GALLEGO mantuvo en el pasado con el extinto narcotraficante Pablo Escobar Gaviria.</w:t>
      </w:r>
    </w:p>
    <w:p w14:paraId="1BE3956C" w14:textId="77777777" w:rsidR="00033C8D" w:rsidRDefault="00033C8D" w:rsidP="00033C8D">
      <w:pPr>
        <w:spacing w:line="360" w:lineRule="auto"/>
        <w:ind w:left="708" w:right="51"/>
        <w:jc w:val="both"/>
        <w:rPr>
          <w:rFonts w:ascii="Bookman Old Style" w:hAnsi="Bookman Old Style"/>
          <w:i/>
          <w:sz w:val="24"/>
          <w:szCs w:val="24"/>
        </w:rPr>
      </w:pPr>
    </w:p>
    <w:p w14:paraId="04E812A0" w14:textId="343620D7" w:rsidR="00033C8D" w:rsidRDefault="00552134" w:rsidP="00033C8D">
      <w:pPr>
        <w:spacing w:line="360" w:lineRule="auto"/>
        <w:ind w:right="51" w:firstLine="708"/>
        <w:jc w:val="both"/>
        <w:rPr>
          <w:rFonts w:ascii="Bookman Old Style" w:hAnsi="Bookman Old Style"/>
          <w:sz w:val="28"/>
          <w:szCs w:val="28"/>
        </w:rPr>
      </w:pPr>
      <w:r>
        <w:rPr>
          <w:rFonts w:ascii="Bookman Old Style" w:hAnsi="Bookman Old Style"/>
          <w:sz w:val="28"/>
          <w:szCs w:val="28"/>
        </w:rPr>
        <w:t>A continuación</w:t>
      </w:r>
      <w:r w:rsidR="00033C8D">
        <w:rPr>
          <w:rFonts w:ascii="Bookman Old Style" w:hAnsi="Bookman Old Style"/>
          <w:sz w:val="28"/>
          <w:szCs w:val="28"/>
        </w:rPr>
        <w:t xml:space="preserve">, hizo un recuento de la información suministrada por el testigo </w:t>
      </w:r>
      <w:r w:rsidR="006320FC">
        <w:rPr>
          <w:rFonts w:ascii="Bookman Old Style" w:hAnsi="Bookman Old Style"/>
          <w:sz w:val="28"/>
          <w:szCs w:val="28"/>
        </w:rPr>
        <w:t>Ávalos</w:t>
      </w:r>
      <w:r w:rsidR="00033C8D">
        <w:rPr>
          <w:rFonts w:ascii="Bookman Old Style" w:hAnsi="Bookman Old Style"/>
          <w:sz w:val="28"/>
          <w:szCs w:val="28"/>
        </w:rPr>
        <w:t>.</w:t>
      </w:r>
    </w:p>
    <w:p w14:paraId="344D1109" w14:textId="77777777" w:rsidR="00033C8D" w:rsidRDefault="00033C8D" w:rsidP="00033C8D">
      <w:pPr>
        <w:spacing w:line="360" w:lineRule="auto"/>
        <w:ind w:right="51" w:firstLine="708"/>
        <w:jc w:val="both"/>
        <w:rPr>
          <w:rFonts w:ascii="Bookman Old Style" w:hAnsi="Bookman Old Style"/>
          <w:sz w:val="28"/>
          <w:szCs w:val="28"/>
        </w:rPr>
      </w:pPr>
    </w:p>
    <w:p w14:paraId="370EB199" w14:textId="5A4BE50D" w:rsidR="00506E0B" w:rsidRDefault="00506E0B" w:rsidP="00033C8D">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En </w:t>
      </w:r>
      <w:r w:rsidR="00552134">
        <w:rPr>
          <w:rFonts w:ascii="Bookman Old Style" w:hAnsi="Bookman Old Style"/>
          <w:sz w:val="28"/>
          <w:szCs w:val="28"/>
        </w:rPr>
        <w:t>el numeral 4.4</w:t>
      </w:r>
      <w:r>
        <w:rPr>
          <w:rFonts w:ascii="Bookman Old Style" w:hAnsi="Bookman Old Style"/>
          <w:sz w:val="28"/>
          <w:szCs w:val="28"/>
        </w:rPr>
        <w:t xml:space="preserve"> del fallo (F.59) el Tribunal hizo algunas manifestaciones sobre el testimonio Juan Bautista Ávalos, que en principio podrían generar confusión sobre su postura frente a ese medio de prueba: </w:t>
      </w:r>
    </w:p>
    <w:p w14:paraId="207CBDF2" w14:textId="77777777" w:rsidR="00285C6A" w:rsidRDefault="00285C6A" w:rsidP="00033C8D">
      <w:pPr>
        <w:spacing w:line="360" w:lineRule="auto"/>
        <w:ind w:right="51" w:firstLine="708"/>
        <w:jc w:val="both"/>
        <w:rPr>
          <w:rFonts w:ascii="Bookman Old Style" w:hAnsi="Bookman Old Style"/>
          <w:sz w:val="28"/>
          <w:szCs w:val="28"/>
        </w:rPr>
      </w:pPr>
    </w:p>
    <w:p w14:paraId="621393EE" w14:textId="77777777" w:rsidR="00285C6A" w:rsidRPr="00506E0B" w:rsidRDefault="00285C6A" w:rsidP="00285C6A">
      <w:pPr>
        <w:spacing w:line="360" w:lineRule="auto"/>
        <w:ind w:left="708" w:right="51" w:firstLine="143"/>
        <w:jc w:val="both"/>
        <w:rPr>
          <w:rFonts w:ascii="Bookman Old Style" w:hAnsi="Bookman Old Style"/>
          <w:i/>
          <w:sz w:val="24"/>
          <w:szCs w:val="24"/>
        </w:rPr>
      </w:pPr>
      <w:r w:rsidRPr="00506E0B">
        <w:rPr>
          <w:rFonts w:ascii="Bookman Old Style" w:hAnsi="Bookman Old Style"/>
          <w:i/>
          <w:sz w:val="24"/>
          <w:szCs w:val="24"/>
        </w:rPr>
        <w:t>Pues bien, es importante anotar que el testimonio de Ávalos, como ha sido reconocido prácticamente por todos los funcionarios judiciales que han intervenido el caso, posee ciertamente elementos que lo tornan sospechoso. Su petición de recompensas, el afán de lucro, inclinación vindicativa, contradicciones y su tono especulativo o exagerado en algunos aspectos, permiten originar “</w:t>
      </w:r>
      <w:r w:rsidRPr="00506E0B">
        <w:rPr>
          <w:rFonts w:ascii="Bookman Old Style" w:hAnsi="Bookman Old Style"/>
          <w:b/>
          <w:i/>
          <w:sz w:val="24"/>
          <w:szCs w:val="24"/>
        </w:rPr>
        <w:t>una alarma</w:t>
      </w:r>
      <w:r w:rsidRPr="00506E0B">
        <w:rPr>
          <w:rFonts w:ascii="Bookman Old Style" w:hAnsi="Bookman Old Style"/>
          <w:i/>
          <w:sz w:val="24"/>
          <w:szCs w:val="24"/>
        </w:rPr>
        <w:t>” acerca del alcance de sus apreciaciones.</w:t>
      </w:r>
    </w:p>
    <w:p w14:paraId="241F0860" w14:textId="77777777" w:rsidR="00285C6A" w:rsidRPr="00506E0B" w:rsidRDefault="00285C6A" w:rsidP="00285C6A">
      <w:pPr>
        <w:spacing w:line="360" w:lineRule="auto"/>
        <w:ind w:left="708" w:right="51" w:firstLine="143"/>
        <w:jc w:val="both"/>
        <w:rPr>
          <w:rFonts w:ascii="Bookman Old Style" w:hAnsi="Bookman Old Style"/>
          <w:i/>
          <w:sz w:val="24"/>
          <w:szCs w:val="24"/>
        </w:rPr>
      </w:pPr>
    </w:p>
    <w:p w14:paraId="55910877" w14:textId="336F8715" w:rsidR="00285C6A" w:rsidRPr="00506E0B" w:rsidRDefault="00285C6A" w:rsidP="00285C6A">
      <w:pPr>
        <w:spacing w:line="360" w:lineRule="auto"/>
        <w:ind w:left="708" w:right="51" w:firstLine="143"/>
        <w:jc w:val="both"/>
        <w:rPr>
          <w:rFonts w:ascii="Bookman Old Style" w:hAnsi="Bookman Old Style"/>
          <w:i/>
          <w:sz w:val="24"/>
          <w:szCs w:val="24"/>
        </w:rPr>
      </w:pPr>
      <w:r w:rsidRPr="00506E0B">
        <w:rPr>
          <w:rFonts w:ascii="Bookman Old Style" w:hAnsi="Bookman Old Style"/>
          <w:i/>
          <w:sz w:val="24"/>
          <w:szCs w:val="24"/>
        </w:rPr>
        <w:t>Pero el estudio de</w:t>
      </w:r>
      <w:r w:rsidR="000F762F">
        <w:rPr>
          <w:rFonts w:ascii="Bookman Old Style" w:hAnsi="Bookman Old Style"/>
          <w:i/>
          <w:sz w:val="24"/>
          <w:szCs w:val="24"/>
        </w:rPr>
        <w:t>l</w:t>
      </w:r>
      <w:r w:rsidRPr="00506E0B">
        <w:rPr>
          <w:rFonts w:ascii="Bookman Old Style" w:hAnsi="Bookman Old Style"/>
          <w:i/>
          <w:sz w:val="24"/>
          <w:szCs w:val="24"/>
        </w:rPr>
        <w:t xml:space="preserve"> caso no se va a resolver respecto a la cuestión de si este testigo es creíble o no, como proponen algunos </w:t>
      </w:r>
      <w:r w:rsidRPr="00506E0B">
        <w:rPr>
          <w:rFonts w:ascii="Bookman Old Style" w:hAnsi="Bookman Old Style"/>
          <w:i/>
          <w:sz w:val="24"/>
          <w:szCs w:val="24"/>
        </w:rPr>
        <w:lastRenderedPageBreak/>
        <w:t xml:space="preserve">de </w:t>
      </w:r>
      <w:r w:rsidR="006320FC">
        <w:rPr>
          <w:rFonts w:ascii="Bookman Old Style" w:hAnsi="Bookman Old Style"/>
          <w:i/>
          <w:sz w:val="24"/>
          <w:szCs w:val="24"/>
        </w:rPr>
        <w:t xml:space="preserve">los </w:t>
      </w:r>
      <w:r w:rsidRPr="00506E0B">
        <w:rPr>
          <w:rFonts w:ascii="Bookman Old Style" w:hAnsi="Bookman Old Style"/>
          <w:i/>
          <w:sz w:val="24"/>
          <w:szCs w:val="24"/>
        </w:rPr>
        <w:t>defensores no recurrentes, por ejemplo el defensor de VALDERRAMA GÓMEZ, exhibiendo sus múltiples contradicciones.</w:t>
      </w:r>
    </w:p>
    <w:p w14:paraId="37FEA2E9" w14:textId="77777777" w:rsidR="00285C6A" w:rsidRPr="00506E0B" w:rsidRDefault="00285C6A" w:rsidP="00285C6A">
      <w:pPr>
        <w:spacing w:line="360" w:lineRule="auto"/>
        <w:ind w:left="708" w:right="51" w:firstLine="143"/>
        <w:jc w:val="both"/>
        <w:rPr>
          <w:rFonts w:ascii="Bookman Old Style" w:hAnsi="Bookman Old Style"/>
          <w:i/>
          <w:sz w:val="24"/>
          <w:szCs w:val="24"/>
        </w:rPr>
      </w:pPr>
    </w:p>
    <w:p w14:paraId="3EBC8AC7" w14:textId="77777777" w:rsidR="00285C6A" w:rsidRPr="00506E0B" w:rsidRDefault="00285C6A" w:rsidP="00285C6A">
      <w:pPr>
        <w:spacing w:line="360" w:lineRule="auto"/>
        <w:ind w:left="708" w:right="51" w:firstLine="143"/>
        <w:jc w:val="both"/>
        <w:rPr>
          <w:rFonts w:ascii="Bookman Old Style" w:hAnsi="Bookman Old Style"/>
          <w:b/>
          <w:i/>
          <w:sz w:val="24"/>
          <w:szCs w:val="24"/>
        </w:rPr>
      </w:pPr>
      <w:r w:rsidRPr="00506E0B">
        <w:rPr>
          <w:rFonts w:ascii="Bookman Old Style" w:hAnsi="Bookman Old Style"/>
          <w:i/>
          <w:sz w:val="24"/>
          <w:szCs w:val="24"/>
        </w:rPr>
        <w:t xml:space="preserve">El análisis debe ser ubicado en su correcto punto y en esto es que se equivoca el Juez de instancia, por la precariedad argumentativa de dejar al margen del estudio, medios de prueba que sobresalían con notoriedad del resto del material probatorio. </w:t>
      </w:r>
      <w:r w:rsidRPr="00506E0B">
        <w:rPr>
          <w:rFonts w:ascii="Bookman Old Style" w:hAnsi="Bookman Old Style"/>
          <w:b/>
          <w:i/>
          <w:sz w:val="24"/>
          <w:szCs w:val="24"/>
        </w:rPr>
        <w:t xml:space="preserve">Hay algunos tópicos que carecen de persuasión y otro que sí (sic), en especial cuando están respaldados por otros medios de prueba. </w:t>
      </w:r>
    </w:p>
    <w:p w14:paraId="6C8FC208" w14:textId="77777777" w:rsidR="00285C6A" w:rsidRDefault="00285C6A" w:rsidP="00033C8D">
      <w:pPr>
        <w:spacing w:line="360" w:lineRule="auto"/>
        <w:ind w:right="51" w:firstLine="708"/>
        <w:jc w:val="both"/>
        <w:rPr>
          <w:rFonts w:ascii="Bookman Old Style" w:hAnsi="Bookman Old Style"/>
          <w:sz w:val="28"/>
          <w:szCs w:val="28"/>
        </w:rPr>
      </w:pPr>
    </w:p>
    <w:p w14:paraId="68A03EE2" w14:textId="078BAC91" w:rsidR="00285C6A" w:rsidRDefault="000F762F" w:rsidP="00033C8D">
      <w:pPr>
        <w:spacing w:line="360" w:lineRule="auto"/>
        <w:ind w:right="51" w:firstLine="708"/>
        <w:jc w:val="both"/>
        <w:rPr>
          <w:rFonts w:ascii="Bookman Old Style" w:hAnsi="Bookman Old Style"/>
          <w:sz w:val="28"/>
          <w:szCs w:val="28"/>
        </w:rPr>
      </w:pPr>
      <w:r>
        <w:rPr>
          <w:rFonts w:ascii="Bookman Old Style" w:hAnsi="Bookman Old Style"/>
          <w:sz w:val="28"/>
          <w:szCs w:val="28"/>
        </w:rPr>
        <w:t>Acorde con esta última afirmación</w:t>
      </w:r>
      <w:r w:rsidR="00285C6A">
        <w:rPr>
          <w:rFonts w:ascii="Bookman Old Style" w:hAnsi="Bookman Old Style"/>
          <w:sz w:val="28"/>
          <w:szCs w:val="28"/>
        </w:rPr>
        <w:t xml:space="preserve">, a renglón seguido hizo hincapié en los aspectos de este testimonio que fueron </w:t>
      </w:r>
      <w:r w:rsidR="00285C6A" w:rsidRPr="00491F5F">
        <w:rPr>
          <w:rFonts w:ascii="Bookman Old Style" w:hAnsi="Bookman Old Style"/>
          <w:b/>
          <w:i/>
          <w:sz w:val="28"/>
          <w:szCs w:val="28"/>
        </w:rPr>
        <w:t>corroborados</w:t>
      </w:r>
      <w:r w:rsidR="00285C6A">
        <w:rPr>
          <w:rFonts w:ascii="Bookman Old Style" w:hAnsi="Bookman Old Style"/>
          <w:sz w:val="28"/>
          <w:szCs w:val="28"/>
        </w:rPr>
        <w:t xml:space="preserve">, lo que </w:t>
      </w:r>
      <w:r w:rsidR="00405F9B">
        <w:rPr>
          <w:rFonts w:ascii="Bookman Old Style" w:hAnsi="Bookman Old Style"/>
          <w:sz w:val="28"/>
          <w:szCs w:val="28"/>
        </w:rPr>
        <w:t>coincide con</w:t>
      </w:r>
      <w:r w:rsidR="00285C6A">
        <w:rPr>
          <w:rFonts w:ascii="Bookman Old Style" w:hAnsi="Bookman Old Style"/>
          <w:sz w:val="28"/>
          <w:szCs w:val="28"/>
        </w:rPr>
        <w:t xml:space="preserve"> lo expresado en el párrafo precedente en el sentido de que la declaración de Juan Bautista Ávalos es </w:t>
      </w:r>
      <w:r w:rsidR="00491F5F">
        <w:rPr>
          <w:rFonts w:ascii="Bookman Old Style" w:hAnsi="Bookman Old Style"/>
          <w:sz w:val="28"/>
          <w:szCs w:val="28"/>
        </w:rPr>
        <w:t>creí</w:t>
      </w:r>
      <w:r w:rsidR="004F2795">
        <w:rPr>
          <w:rFonts w:ascii="Bookman Old Style" w:hAnsi="Bookman Old Style"/>
          <w:sz w:val="28"/>
          <w:szCs w:val="28"/>
        </w:rPr>
        <w:t>ble</w:t>
      </w:r>
      <w:r w:rsidR="00285C6A">
        <w:rPr>
          <w:rFonts w:ascii="Bookman Old Style" w:hAnsi="Bookman Old Style"/>
          <w:sz w:val="28"/>
          <w:szCs w:val="28"/>
        </w:rPr>
        <w:t xml:space="preserve"> en los aspectos que fueron confirmados con otras pruebas:</w:t>
      </w:r>
    </w:p>
    <w:p w14:paraId="20547371" w14:textId="77777777" w:rsidR="00285C6A" w:rsidRDefault="00285C6A" w:rsidP="00033C8D">
      <w:pPr>
        <w:spacing w:line="360" w:lineRule="auto"/>
        <w:ind w:right="51" w:firstLine="708"/>
        <w:jc w:val="both"/>
        <w:rPr>
          <w:rFonts w:ascii="Bookman Old Style" w:hAnsi="Bookman Old Style"/>
          <w:sz w:val="28"/>
          <w:szCs w:val="28"/>
        </w:rPr>
      </w:pPr>
    </w:p>
    <w:p w14:paraId="79639F54" w14:textId="32F9543C" w:rsidR="00285C6A" w:rsidRPr="00506E0B" w:rsidRDefault="00285C6A" w:rsidP="00285C6A">
      <w:pPr>
        <w:spacing w:line="360" w:lineRule="auto"/>
        <w:ind w:left="708" w:right="51" w:firstLine="143"/>
        <w:jc w:val="both"/>
        <w:rPr>
          <w:rFonts w:ascii="Bookman Old Style" w:hAnsi="Bookman Old Style"/>
          <w:i/>
          <w:sz w:val="24"/>
          <w:szCs w:val="24"/>
        </w:rPr>
      </w:pPr>
      <w:r w:rsidRPr="00506E0B">
        <w:rPr>
          <w:rFonts w:ascii="Bookman Old Style" w:hAnsi="Bookman Old Style"/>
          <w:i/>
          <w:sz w:val="24"/>
          <w:szCs w:val="24"/>
        </w:rPr>
        <w:t xml:space="preserve">Es que no se puede desconocer –aquí se presentó otro importante error del juez de instancia, es que muchos hechos por él relatados se encuentran probados suficientemente en sus aspectos esenciales con otros medios de prueba: la deuda de TAMAYO con Pablo Escobar fue también reafirmada por el médico Elkin Estrada; la presencia de la sociedad </w:t>
      </w:r>
      <w:proofErr w:type="spellStart"/>
      <w:r w:rsidRPr="00506E0B">
        <w:rPr>
          <w:rFonts w:ascii="Bookman Old Style" w:hAnsi="Bookman Old Style"/>
          <w:i/>
          <w:sz w:val="24"/>
          <w:szCs w:val="24"/>
        </w:rPr>
        <w:t>NEDISA</w:t>
      </w:r>
      <w:proofErr w:type="spellEnd"/>
      <w:r w:rsidRPr="00506E0B">
        <w:rPr>
          <w:rFonts w:ascii="Bookman Old Style" w:hAnsi="Bookman Old Style"/>
          <w:i/>
          <w:sz w:val="24"/>
          <w:szCs w:val="24"/>
        </w:rPr>
        <w:t xml:space="preserve"> en la que entraba y salían dineros paralelos a la contabilidad de</w:t>
      </w:r>
      <w:r w:rsidR="00405F9B">
        <w:rPr>
          <w:rFonts w:ascii="Bookman Old Style" w:hAnsi="Bookman Old Style"/>
          <w:i/>
          <w:sz w:val="24"/>
          <w:szCs w:val="24"/>
        </w:rPr>
        <w:t>l</w:t>
      </w:r>
      <w:r w:rsidRPr="00506E0B">
        <w:rPr>
          <w:rFonts w:ascii="Bookman Old Style" w:hAnsi="Bookman Old Style"/>
          <w:i/>
          <w:sz w:val="24"/>
          <w:szCs w:val="24"/>
        </w:rPr>
        <w:t xml:space="preserve"> </w:t>
      </w:r>
      <w:proofErr w:type="spellStart"/>
      <w:r w:rsidRPr="00506E0B">
        <w:rPr>
          <w:rFonts w:ascii="Bookman Old Style" w:hAnsi="Bookman Old Style"/>
          <w:i/>
          <w:sz w:val="24"/>
          <w:szCs w:val="24"/>
        </w:rPr>
        <w:t>DIM</w:t>
      </w:r>
      <w:proofErr w:type="spellEnd"/>
      <w:r w:rsidRPr="00506E0B">
        <w:rPr>
          <w:rFonts w:ascii="Bookman Old Style" w:hAnsi="Bookman Old Style"/>
          <w:i/>
          <w:sz w:val="24"/>
          <w:szCs w:val="24"/>
        </w:rPr>
        <w:t xml:space="preserve"> fue ratificada por los estudios contables, testigos y acusados; la existencia de pagarés con acreedores ficticios fue corroborado por los mismos otorgantes; el retorno de dinero simuladamente a TAMAYO y a personas desconocidas y el ingreso de millonarias sumas de dinero en efectivo en las oficinas del </w:t>
      </w:r>
      <w:proofErr w:type="spellStart"/>
      <w:r w:rsidRPr="00506E0B">
        <w:rPr>
          <w:rFonts w:ascii="Bookman Old Style" w:hAnsi="Bookman Old Style"/>
          <w:i/>
          <w:sz w:val="24"/>
          <w:szCs w:val="24"/>
        </w:rPr>
        <w:t>DIM</w:t>
      </w:r>
      <w:proofErr w:type="spellEnd"/>
      <w:r w:rsidRPr="00506E0B">
        <w:rPr>
          <w:rFonts w:ascii="Bookman Old Style" w:hAnsi="Bookman Old Style"/>
          <w:i/>
          <w:sz w:val="24"/>
          <w:szCs w:val="24"/>
        </w:rPr>
        <w:t xml:space="preserve"> diferentes al proveniente de las taquillas, fue inclusive reafirmado por uno de los testigos de la defensa, siendo accesorio si fue en tulas  en maletines o en lo que sea que fueron trasladadas.</w:t>
      </w:r>
    </w:p>
    <w:p w14:paraId="7DE44782" w14:textId="77777777" w:rsidR="00285C6A" w:rsidRPr="00506E0B" w:rsidRDefault="00285C6A" w:rsidP="00285C6A">
      <w:pPr>
        <w:spacing w:line="360" w:lineRule="auto"/>
        <w:ind w:left="708" w:right="51" w:firstLine="143"/>
        <w:jc w:val="both"/>
        <w:rPr>
          <w:rFonts w:ascii="Bookman Old Style" w:hAnsi="Bookman Old Style"/>
          <w:i/>
          <w:sz w:val="24"/>
          <w:szCs w:val="24"/>
        </w:rPr>
      </w:pPr>
    </w:p>
    <w:p w14:paraId="2BCF216B" w14:textId="4441CF9A" w:rsidR="00FE176F" w:rsidRPr="00491F5F" w:rsidRDefault="00285C6A" w:rsidP="00FE176F">
      <w:pPr>
        <w:spacing w:line="360" w:lineRule="auto"/>
        <w:ind w:left="708" w:right="51" w:firstLine="143"/>
        <w:jc w:val="both"/>
        <w:rPr>
          <w:rFonts w:ascii="Bookman Old Style" w:hAnsi="Bookman Old Style"/>
          <w:i/>
          <w:sz w:val="24"/>
          <w:szCs w:val="24"/>
        </w:rPr>
      </w:pPr>
      <w:r w:rsidRPr="00506E0B">
        <w:rPr>
          <w:rFonts w:ascii="Bookman Old Style" w:hAnsi="Bookman Old Style"/>
          <w:i/>
          <w:sz w:val="24"/>
          <w:szCs w:val="24"/>
        </w:rPr>
        <w:t xml:space="preserve">Además, la presencia de dineros de narcotráfico en los clubes de fútbol era una preocupación permanente de las autoridades, tal como se evidencia, por ejemplo, (sic) los informes de la Superintendencia de Sociedades que dio origen a este proceso, apreciación generalizada que nos la trajo también el testigo Carlos Mario Correa al expresar las razones por las cuales no aceptaba ser presidente del </w:t>
      </w:r>
      <w:proofErr w:type="spellStart"/>
      <w:r w:rsidRPr="00506E0B">
        <w:rPr>
          <w:rFonts w:ascii="Bookman Old Style" w:hAnsi="Bookman Old Style"/>
          <w:i/>
          <w:sz w:val="24"/>
          <w:szCs w:val="24"/>
        </w:rPr>
        <w:t>DIM</w:t>
      </w:r>
      <w:proofErr w:type="spellEnd"/>
      <w:r w:rsidRPr="00506E0B">
        <w:rPr>
          <w:rFonts w:ascii="Bookman Old Style" w:hAnsi="Bookman Old Style"/>
          <w:i/>
          <w:sz w:val="24"/>
          <w:szCs w:val="24"/>
        </w:rPr>
        <w:t xml:space="preserve"> (…), y específic</w:t>
      </w:r>
      <w:r w:rsidR="00491F5F">
        <w:rPr>
          <w:rFonts w:ascii="Bookman Old Style" w:hAnsi="Bookman Old Style"/>
          <w:i/>
          <w:sz w:val="24"/>
          <w:szCs w:val="24"/>
        </w:rPr>
        <w:t>amente el señor Ávalos informó</w:t>
      </w:r>
      <w:r w:rsidRPr="00506E0B">
        <w:rPr>
          <w:rFonts w:ascii="Bookman Old Style" w:hAnsi="Bookman Old Style"/>
          <w:i/>
          <w:sz w:val="24"/>
          <w:szCs w:val="24"/>
        </w:rPr>
        <w:t xml:space="preserve"> el comentario generalizado acerca de los negocios oscuros que rodeaban al acusado TAMAYO con el narcotráfico, tópico que también fue ratificado por el kinesiólogo Gonzalo de la Cruz García (…). </w:t>
      </w:r>
    </w:p>
    <w:p w14:paraId="5F13B90E" w14:textId="77777777" w:rsidR="00F64971" w:rsidRDefault="00F64971" w:rsidP="00285C6A">
      <w:pPr>
        <w:spacing w:line="360" w:lineRule="auto"/>
        <w:ind w:right="51" w:firstLine="708"/>
        <w:jc w:val="both"/>
        <w:rPr>
          <w:rFonts w:ascii="Bookman Old Style" w:hAnsi="Bookman Old Style"/>
          <w:sz w:val="28"/>
          <w:szCs w:val="28"/>
        </w:rPr>
      </w:pPr>
    </w:p>
    <w:p w14:paraId="6C1B38D4" w14:textId="74103608" w:rsidR="00BA25E3" w:rsidRDefault="00285C6A" w:rsidP="00285C6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Si subsistiera alguna duda sobre el particular, la misma se disiparía con lo expuesto </w:t>
      </w:r>
      <w:r w:rsidR="00FE176F">
        <w:rPr>
          <w:rFonts w:ascii="Bookman Old Style" w:hAnsi="Bookman Old Style"/>
          <w:sz w:val="28"/>
          <w:szCs w:val="28"/>
        </w:rPr>
        <w:t>por el Tribunal en otros apartados</w:t>
      </w:r>
      <w:r>
        <w:rPr>
          <w:rFonts w:ascii="Bookman Old Style" w:hAnsi="Bookman Old Style"/>
          <w:sz w:val="28"/>
          <w:szCs w:val="28"/>
        </w:rPr>
        <w:t xml:space="preserve"> de la providencia sobre la credibilidad del testimonio de Ávalos en los aspectos corroborados por otros medios de</w:t>
      </w:r>
      <w:r w:rsidR="00405F9B">
        <w:rPr>
          <w:rFonts w:ascii="Bookman Old Style" w:hAnsi="Bookman Old Style"/>
          <w:sz w:val="28"/>
          <w:szCs w:val="28"/>
        </w:rPr>
        <w:t xml:space="preserve"> prueba</w:t>
      </w:r>
      <w:r>
        <w:rPr>
          <w:rFonts w:ascii="Bookman Old Style" w:hAnsi="Bookman Old Style"/>
          <w:sz w:val="28"/>
          <w:szCs w:val="28"/>
        </w:rPr>
        <w:t>:</w:t>
      </w:r>
    </w:p>
    <w:p w14:paraId="1A37F8EC" w14:textId="77777777" w:rsidR="00285C6A" w:rsidRPr="00285C6A" w:rsidRDefault="00285C6A" w:rsidP="00285C6A">
      <w:pPr>
        <w:spacing w:line="360" w:lineRule="auto"/>
        <w:ind w:right="51" w:firstLine="708"/>
        <w:jc w:val="both"/>
        <w:rPr>
          <w:rFonts w:ascii="Bookman Old Style" w:hAnsi="Bookman Old Style"/>
          <w:sz w:val="28"/>
          <w:szCs w:val="28"/>
        </w:rPr>
      </w:pPr>
    </w:p>
    <w:p w14:paraId="5DDB46B8" w14:textId="3E3676DE" w:rsidR="00BA25E3" w:rsidRPr="00BA25E3" w:rsidRDefault="00BA25E3" w:rsidP="00BA25E3">
      <w:pPr>
        <w:spacing w:line="360" w:lineRule="auto"/>
        <w:ind w:left="708" w:right="51"/>
        <w:jc w:val="both"/>
        <w:rPr>
          <w:rFonts w:ascii="Bookman Old Style" w:hAnsi="Bookman Old Style"/>
          <w:i/>
          <w:sz w:val="24"/>
          <w:szCs w:val="24"/>
        </w:rPr>
      </w:pPr>
      <w:r w:rsidRPr="00BA25E3">
        <w:rPr>
          <w:rFonts w:ascii="Bookman Old Style" w:hAnsi="Bookman Old Style"/>
          <w:i/>
          <w:sz w:val="24"/>
          <w:szCs w:val="24"/>
        </w:rPr>
        <w:t>Con este declarante (Henry Castrillón</w:t>
      </w:r>
      <w:r w:rsidR="00FE176F">
        <w:rPr>
          <w:rFonts w:ascii="Bookman Old Style" w:hAnsi="Bookman Old Style"/>
          <w:i/>
          <w:sz w:val="24"/>
          <w:szCs w:val="24"/>
        </w:rPr>
        <w:t xml:space="preserve"> Gómez</w:t>
      </w:r>
      <w:r w:rsidRPr="00BA25E3">
        <w:rPr>
          <w:rFonts w:ascii="Bookman Old Style" w:hAnsi="Bookman Old Style"/>
          <w:i/>
          <w:sz w:val="24"/>
          <w:szCs w:val="24"/>
        </w:rPr>
        <w:t xml:space="preserve">), es oportuno indicar que </w:t>
      </w:r>
      <w:r w:rsidRPr="00081E9F">
        <w:rPr>
          <w:rFonts w:ascii="Bookman Old Style" w:hAnsi="Bookman Old Style"/>
          <w:b/>
          <w:i/>
          <w:sz w:val="24"/>
          <w:szCs w:val="24"/>
        </w:rPr>
        <w:t>la aseveración del testigo Ávalos</w:t>
      </w:r>
      <w:r w:rsidRPr="00BA25E3">
        <w:rPr>
          <w:rFonts w:ascii="Bookman Old Style" w:hAnsi="Bookman Old Style"/>
          <w:i/>
          <w:sz w:val="24"/>
          <w:szCs w:val="24"/>
        </w:rPr>
        <w:t xml:space="preserve"> en el sentido de que al Medellín llegaban tulas de dinero en efectivo remitidas por el señor TAMAYO que no correspondían a ninguna taquilla, </w:t>
      </w:r>
      <w:r w:rsidRPr="00081E9F">
        <w:rPr>
          <w:rFonts w:ascii="Bookman Old Style" w:hAnsi="Bookman Old Style"/>
          <w:b/>
          <w:i/>
          <w:sz w:val="24"/>
          <w:szCs w:val="24"/>
        </w:rPr>
        <w:t>adquiere plena persuasión</w:t>
      </w:r>
      <w:r w:rsidRPr="00BA25E3">
        <w:rPr>
          <w:rFonts w:ascii="Bookman Old Style" w:hAnsi="Bookman Old Style"/>
          <w:i/>
          <w:sz w:val="24"/>
          <w:szCs w:val="24"/>
        </w:rPr>
        <w:t>…</w:t>
      </w:r>
      <w:r w:rsidRPr="00BA25E3">
        <w:rPr>
          <w:rStyle w:val="Refdenotaalpie"/>
          <w:rFonts w:ascii="Bookman Old Style" w:hAnsi="Bookman Old Style"/>
          <w:i/>
          <w:sz w:val="24"/>
          <w:szCs w:val="24"/>
        </w:rPr>
        <w:footnoteReference w:id="8"/>
      </w:r>
    </w:p>
    <w:p w14:paraId="0B7B6203" w14:textId="77777777" w:rsidR="00037425" w:rsidRDefault="00037425" w:rsidP="00037425">
      <w:pPr>
        <w:spacing w:line="360" w:lineRule="auto"/>
        <w:ind w:right="51" w:firstLine="851"/>
        <w:jc w:val="both"/>
        <w:rPr>
          <w:rFonts w:ascii="Bookman Old Style" w:hAnsi="Bookman Old Style"/>
          <w:sz w:val="28"/>
          <w:szCs w:val="28"/>
        </w:rPr>
      </w:pPr>
    </w:p>
    <w:p w14:paraId="4CAAB311" w14:textId="4C5AFF54" w:rsidR="00BA25E3" w:rsidRDefault="00BA25E3" w:rsidP="00037425">
      <w:pPr>
        <w:spacing w:line="360" w:lineRule="auto"/>
        <w:ind w:right="51" w:firstLine="851"/>
        <w:jc w:val="both"/>
        <w:rPr>
          <w:rFonts w:ascii="Bookman Old Style" w:hAnsi="Bookman Old Style"/>
          <w:sz w:val="28"/>
          <w:szCs w:val="28"/>
        </w:rPr>
      </w:pPr>
      <w:r>
        <w:rPr>
          <w:rFonts w:ascii="Bookman Old Style" w:hAnsi="Bookman Old Style"/>
          <w:sz w:val="28"/>
          <w:szCs w:val="28"/>
        </w:rPr>
        <w:t>(…)</w:t>
      </w:r>
    </w:p>
    <w:p w14:paraId="6E79A926" w14:textId="77777777" w:rsidR="00BA25E3" w:rsidRDefault="00BA25E3" w:rsidP="00037425">
      <w:pPr>
        <w:spacing w:line="360" w:lineRule="auto"/>
        <w:ind w:right="51" w:firstLine="851"/>
        <w:jc w:val="both"/>
        <w:rPr>
          <w:rFonts w:ascii="Bookman Old Style" w:hAnsi="Bookman Old Style"/>
          <w:sz w:val="28"/>
          <w:szCs w:val="28"/>
        </w:rPr>
      </w:pPr>
    </w:p>
    <w:p w14:paraId="5A022257" w14:textId="26D2B6C5" w:rsidR="00BA25E3" w:rsidRPr="00285C6A" w:rsidRDefault="00BA25E3" w:rsidP="00BA25E3">
      <w:pPr>
        <w:spacing w:line="360" w:lineRule="auto"/>
        <w:ind w:left="708" w:right="51" w:firstLine="143"/>
        <w:jc w:val="both"/>
        <w:rPr>
          <w:rFonts w:ascii="Bookman Old Style" w:hAnsi="Bookman Old Style"/>
          <w:sz w:val="24"/>
          <w:szCs w:val="24"/>
        </w:rPr>
      </w:pPr>
      <w:r w:rsidRPr="00285C6A">
        <w:rPr>
          <w:rFonts w:ascii="Bookman Old Style" w:hAnsi="Bookman Old Style"/>
          <w:sz w:val="24"/>
          <w:szCs w:val="24"/>
        </w:rPr>
        <w:t>Por lo menos tres alternativas nos presentan las pruebas. El médico indicó que la i</w:t>
      </w:r>
      <w:r w:rsidR="006308B6">
        <w:rPr>
          <w:rFonts w:ascii="Bookman Old Style" w:hAnsi="Bookman Old Style"/>
          <w:sz w:val="24"/>
          <w:szCs w:val="24"/>
        </w:rPr>
        <w:t>nformación recibida con ese teno</w:t>
      </w:r>
      <w:r w:rsidR="00663702">
        <w:rPr>
          <w:rFonts w:ascii="Bookman Old Style" w:hAnsi="Bookman Old Style"/>
          <w:sz w:val="24"/>
          <w:szCs w:val="24"/>
        </w:rPr>
        <w:t>r (se hace alusión al cobro</w:t>
      </w:r>
      <w:r w:rsidRPr="00285C6A">
        <w:rPr>
          <w:rFonts w:ascii="Bookman Old Style" w:hAnsi="Bookman Old Style"/>
          <w:sz w:val="24"/>
          <w:szCs w:val="24"/>
        </w:rPr>
        <w:t xml:space="preserve"> que Pablo Escobar le hizo a JAVIER TAMAYO), el acusado niega tal contexto </w:t>
      </w:r>
      <w:r w:rsidRPr="00285C6A">
        <w:rPr>
          <w:rFonts w:ascii="Bookman Old Style" w:hAnsi="Bookman Old Style"/>
          <w:b/>
          <w:i/>
          <w:sz w:val="24"/>
          <w:szCs w:val="24"/>
        </w:rPr>
        <w:t>y el señor Ávalos, en uno de los aspectos que no habría razón para dudar de ello</w:t>
      </w:r>
      <w:r w:rsidRPr="00285C6A">
        <w:rPr>
          <w:rFonts w:ascii="Bookman Old Style" w:hAnsi="Bookman Old Style"/>
          <w:sz w:val="24"/>
          <w:szCs w:val="24"/>
        </w:rPr>
        <w:t xml:space="preserve">, alude a una conversación informal en los años 2000 o </w:t>
      </w:r>
      <w:r w:rsidRPr="00285C6A">
        <w:rPr>
          <w:rFonts w:ascii="Bookman Old Style" w:hAnsi="Bookman Old Style"/>
          <w:sz w:val="24"/>
          <w:szCs w:val="24"/>
        </w:rPr>
        <w:lastRenderedPageBreak/>
        <w:t>2001 en la que el galeno, no sólo le informó lo ocurrido, sino que, además, le fue exhibido el escrito amenazador</w:t>
      </w:r>
      <w:r w:rsidR="00194E7D">
        <w:rPr>
          <w:rStyle w:val="Refdenotaalpie"/>
          <w:rFonts w:ascii="Bookman Old Style" w:hAnsi="Bookman Old Style"/>
          <w:sz w:val="24"/>
          <w:szCs w:val="24"/>
        </w:rPr>
        <w:footnoteReference w:id="9"/>
      </w:r>
      <w:r w:rsidR="00194E7D">
        <w:rPr>
          <w:rFonts w:ascii="Bookman Old Style" w:hAnsi="Bookman Old Style"/>
          <w:sz w:val="24"/>
          <w:szCs w:val="24"/>
        </w:rPr>
        <w:t>.</w:t>
      </w:r>
    </w:p>
    <w:p w14:paraId="2BB7D16A" w14:textId="319C83BB" w:rsidR="00081E9F" w:rsidRDefault="00081E9F" w:rsidP="006308B6">
      <w:pPr>
        <w:spacing w:line="360" w:lineRule="auto"/>
        <w:ind w:right="51"/>
        <w:jc w:val="both"/>
        <w:rPr>
          <w:rFonts w:ascii="Bookman Old Style" w:hAnsi="Bookman Old Style"/>
          <w:sz w:val="28"/>
          <w:szCs w:val="28"/>
        </w:rPr>
      </w:pPr>
    </w:p>
    <w:p w14:paraId="06B4EC2B" w14:textId="6DD65D6C" w:rsidR="00081E9F" w:rsidRDefault="008E0303" w:rsidP="00BA25E3">
      <w:pPr>
        <w:spacing w:line="360" w:lineRule="auto"/>
        <w:ind w:left="708" w:right="51" w:firstLine="143"/>
        <w:jc w:val="both"/>
        <w:rPr>
          <w:rFonts w:ascii="Bookman Old Style" w:hAnsi="Bookman Old Style"/>
          <w:sz w:val="28"/>
          <w:szCs w:val="28"/>
        </w:rPr>
      </w:pPr>
      <w:r>
        <w:rPr>
          <w:rFonts w:ascii="Bookman Old Style" w:hAnsi="Bookman Old Style"/>
          <w:sz w:val="28"/>
          <w:szCs w:val="28"/>
        </w:rPr>
        <w:t>Ante esta realidad, la defensa se limitó a afirmar que:</w:t>
      </w:r>
    </w:p>
    <w:p w14:paraId="42270422" w14:textId="77777777" w:rsidR="008E0303" w:rsidRDefault="008E0303" w:rsidP="00BA25E3">
      <w:pPr>
        <w:spacing w:line="360" w:lineRule="auto"/>
        <w:ind w:left="708" w:right="51" w:firstLine="143"/>
        <w:jc w:val="both"/>
        <w:rPr>
          <w:rFonts w:ascii="Bookman Old Style" w:hAnsi="Bookman Old Style"/>
          <w:sz w:val="28"/>
          <w:szCs w:val="28"/>
        </w:rPr>
      </w:pPr>
    </w:p>
    <w:p w14:paraId="53CAE69A" w14:textId="5D3E5A01" w:rsidR="008E0303" w:rsidRPr="00532A79" w:rsidRDefault="008E0303" w:rsidP="00532A79">
      <w:pPr>
        <w:spacing w:line="360" w:lineRule="auto"/>
        <w:ind w:left="851" w:right="51"/>
        <w:jc w:val="both"/>
        <w:rPr>
          <w:rFonts w:ascii="Bookman Old Style" w:hAnsi="Bookman Old Style"/>
          <w:i/>
          <w:sz w:val="24"/>
          <w:szCs w:val="24"/>
        </w:rPr>
      </w:pPr>
      <w:r w:rsidRPr="00532A79">
        <w:rPr>
          <w:rFonts w:ascii="Bookman Old Style" w:hAnsi="Bookman Old Style"/>
          <w:i/>
          <w:sz w:val="24"/>
          <w:szCs w:val="24"/>
        </w:rPr>
        <w:t>[q]</w:t>
      </w:r>
      <w:proofErr w:type="spellStart"/>
      <w:r w:rsidRPr="00532A79">
        <w:rPr>
          <w:rFonts w:ascii="Bookman Old Style" w:hAnsi="Bookman Old Style"/>
          <w:i/>
          <w:sz w:val="24"/>
          <w:szCs w:val="24"/>
        </w:rPr>
        <w:t>uedarían</w:t>
      </w:r>
      <w:proofErr w:type="spellEnd"/>
      <w:r w:rsidRPr="00532A79">
        <w:rPr>
          <w:rFonts w:ascii="Bookman Old Style" w:hAnsi="Bookman Old Style"/>
          <w:i/>
          <w:sz w:val="24"/>
          <w:szCs w:val="24"/>
        </w:rPr>
        <w:t xml:space="preserve"> como prueba residual los testimonios de Juan Bautista Ávalos (…) , declarante respecto del cual incluso la segunda </w:t>
      </w:r>
      <w:r w:rsidR="00532A79" w:rsidRPr="00532A79">
        <w:rPr>
          <w:rFonts w:ascii="Bookman Old Style" w:hAnsi="Bookman Old Style"/>
          <w:i/>
          <w:sz w:val="24"/>
          <w:szCs w:val="24"/>
        </w:rPr>
        <w:t>instancia afirmó:</w:t>
      </w:r>
    </w:p>
    <w:p w14:paraId="24F2C95D" w14:textId="77777777" w:rsidR="00532A79" w:rsidRPr="00532A79" w:rsidRDefault="00532A79" w:rsidP="00532A79">
      <w:pPr>
        <w:spacing w:line="360" w:lineRule="auto"/>
        <w:ind w:left="851" w:right="51" w:firstLine="143"/>
        <w:jc w:val="both"/>
        <w:rPr>
          <w:rFonts w:ascii="Bookman Old Style" w:hAnsi="Bookman Old Style"/>
          <w:i/>
          <w:sz w:val="24"/>
          <w:szCs w:val="24"/>
        </w:rPr>
      </w:pPr>
    </w:p>
    <w:p w14:paraId="203A212B" w14:textId="3945729C" w:rsidR="00532A79" w:rsidRPr="00532A79" w:rsidRDefault="00532A79" w:rsidP="00532A79">
      <w:pPr>
        <w:spacing w:line="360" w:lineRule="auto"/>
        <w:ind w:left="851" w:right="51"/>
        <w:jc w:val="both"/>
        <w:rPr>
          <w:rFonts w:ascii="Bookman Old Style" w:hAnsi="Bookman Old Style"/>
          <w:i/>
          <w:sz w:val="24"/>
          <w:szCs w:val="24"/>
        </w:rPr>
      </w:pPr>
      <w:r w:rsidRPr="00532A79">
        <w:rPr>
          <w:rFonts w:ascii="Bookman Old Style" w:hAnsi="Bookman Old Style"/>
          <w:i/>
          <w:sz w:val="24"/>
          <w:szCs w:val="24"/>
        </w:rPr>
        <w:t>“Pues bien, es importante anotar que el testimonio de Ávalos, como ha sido reconocido prácticamente por todos los funcionarios judiciales que han intervenido en el caso, posee ciertamente elementos que lo tornan sospechoso. Su petición de recompensas, afán de lucro, inclinación vindicativa, contradicciones y su tono especulativo o exagerado en algunos aspectos, permiten originar una alarma acerca del alcance de sus apreciaciones.</w:t>
      </w:r>
    </w:p>
    <w:p w14:paraId="694C9037" w14:textId="77777777" w:rsidR="00532A79" w:rsidRPr="00532A79" w:rsidRDefault="00532A79" w:rsidP="00532A79">
      <w:pPr>
        <w:spacing w:line="360" w:lineRule="auto"/>
        <w:ind w:left="851" w:right="51" w:firstLine="143"/>
        <w:jc w:val="both"/>
        <w:rPr>
          <w:rFonts w:ascii="Bookman Old Style" w:hAnsi="Bookman Old Style"/>
          <w:i/>
          <w:sz w:val="24"/>
          <w:szCs w:val="24"/>
        </w:rPr>
      </w:pPr>
    </w:p>
    <w:p w14:paraId="384AA257" w14:textId="2270920C" w:rsidR="00532A79" w:rsidRPr="00532A79" w:rsidRDefault="00532A79" w:rsidP="00BA25E3">
      <w:pPr>
        <w:spacing w:line="360" w:lineRule="auto"/>
        <w:ind w:left="708" w:right="51" w:firstLine="143"/>
        <w:jc w:val="both"/>
        <w:rPr>
          <w:rFonts w:ascii="Bookman Old Style" w:hAnsi="Bookman Old Style"/>
          <w:i/>
          <w:sz w:val="24"/>
          <w:szCs w:val="24"/>
        </w:rPr>
      </w:pPr>
      <w:r w:rsidRPr="00532A79">
        <w:rPr>
          <w:rFonts w:ascii="Bookman Old Style" w:hAnsi="Bookman Old Style"/>
          <w:i/>
          <w:sz w:val="24"/>
          <w:szCs w:val="24"/>
        </w:rPr>
        <w:t xml:space="preserve">Pero el estudio del caso no se va a resolver respecto a la cuestión de si este testigo es creíble o no, como proponen algunos de los defensores recurrentes, por ejemplo el defensor de Valderrama Gómez, exhibiendo sus múltiples contradicciones”. </w:t>
      </w:r>
    </w:p>
    <w:p w14:paraId="4D01AA53" w14:textId="77777777" w:rsidR="00081E9F" w:rsidRPr="00506E0B" w:rsidRDefault="00081E9F" w:rsidP="00BA25E3">
      <w:pPr>
        <w:spacing w:line="360" w:lineRule="auto"/>
        <w:ind w:left="708" w:right="51" w:firstLine="143"/>
        <w:jc w:val="both"/>
        <w:rPr>
          <w:rFonts w:ascii="Bookman Old Style" w:hAnsi="Bookman Old Style"/>
          <w:b/>
          <w:i/>
          <w:sz w:val="24"/>
          <w:szCs w:val="24"/>
        </w:rPr>
      </w:pPr>
    </w:p>
    <w:p w14:paraId="15B5DA33" w14:textId="364528CD" w:rsidR="00BA25E3" w:rsidRDefault="00532A79" w:rsidP="00037425">
      <w:pPr>
        <w:spacing w:line="360" w:lineRule="auto"/>
        <w:ind w:right="51" w:firstLine="851"/>
        <w:jc w:val="both"/>
        <w:rPr>
          <w:rFonts w:ascii="Bookman Old Style" w:hAnsi="Bookman Old Style"/>
          <w:sz w:val="28"/>
          <w:szCs w:val="28"/>
        </w:rPr>
      </w:pPr>
      <w:r>
        <w:rPr>
          <w:rFonts w:ascii="Bookman Old Style" w:hAnsi="Bookman Old Style"/>
          <w:sz w:val="28"/>
          <w:szCs w:val="28"/>
        </w:rPr>
        <w:t>No se requiere de un mayor esfuerzo para establecer que el impugnante tomó un aparte descontextualizado del fallo para</w:t>
      </w:r>
      <w:r w:rsidR="006320FC">
        <w:rPr>
          <w:rFonts w:ascii="Bookman Old Style" w:hAnsi="Bookman Old Style"/>
          <w:sz w:val="28"/>
          <w:szCs w:val="28"/>
        </w:rPr>
        <w:t xml:space="preserve"> insinuar,</w:t>
      </w:r>
      <w:r>
        <w:rPr>
          <w:rFonts w:ascii="Bookman Old Style" w:hAnsi="Bookman Old Style"/>
          <w:sz w:val="28"/>
          <w:szCs w:val="28"/>
        </w:rPr>
        <w:t xml:space="preserve"> en contravía de la realidad procesal, que el Tribunal desechó el testimonio de Juan Bautista Ávalos, cuando es evidente que el fallador partió de aceptar los reparos que se le hicieron a dicho declarante, pero de forma insistente planteó que su versión es creíble en los aspectos que fueron corroborados con otras pruebas. </w:t>
      </w:r>
    </w:p>
    <w:p w14:paraId="42362100" w14:textId="77777777" w:rsidR="00532A79" w:rsidRDefault="00532A79" w:rsidP="00037425">
      <w:pPr>
        <w:spacing w:line="360" w:lineRule="auto"/>
        <w:ind w:right="51" w:firstLine="851"/>
        <w:jc w:val="both"/>
        <w:rPr>
          <w:rFonts w:ascii="Bookman Old Style" w:hAnsi="Bookman Old Style"/>
          <w:sz w:val="28"/>
          <w:szCs w:val="28"/>
        </w:rPr>
      </w:pPr>
    </w:p>
    <w:p w14:paraId="1F7E9DFE" w14:textId="36F46291" w:rsidR="00532A79" w:rsidRDefault="00532A79" w:rsidP="00037425">
      <w:pPr>
        <w:spacing w:line="360" w:lineRule="auto"/>
        <w:ind w:right="51" w:firstLine="851"/>
        <w:jc w:val="both"/>
        <w:rPr>
          <w:rFonts w:ascii="Bookman Old Style" w:hAnsi="Bookman Old Style"/>
          <w:sz w:val="28"/>
          <w:szCs w:val="28"/>
        </w:rPr>
      </w:pPr>
      <w:r>
        <w:rPr>
          <w:rFonts w:ascii="Bookman Old Style" w:hAnsi="Bookman Old Style"/>
          <w:sz w:val="28"/>
          <w:szCs w:val="28"/>
        </w:rPr>
        <w:lastRenderedPageBreak/>
        <w:t xml:space="preserve">Así, encuentra la Sala que el impugnante eludió analizar parte de los argumentos expuestos por el fallador de segunda instancia para fundamentar la condena, lo que de entrada conspira contra la posibilidad de que </w:t>
      </w:r>
      <w:r w:rsidR="000F762F">
        <w:rPr>
          <w:rFonts w:ascii="Bookman Old Style" w:hAnsi="Bookman Old Style"/>
          <w:sz w:val="28"/>
          <w:szCs w:val="28"/>
        </w:rPr>
        <w:t xml:space="preserve">el cargo </w:t>
      </w:r>
      <w:r>
        <w:rPr>
          <w:rFonts w:ascii="Bookman Old Style" w:hAnsi="Bookman Old Style"/>
          <w:sz w:val="28"/>
          <w:szCs w:val="28"/>
        </w:rPr>
        <w:t>pueda prosper</w:t>
      </w:r>
      <w:r w:rsidR="00FE176F">
        <w:rPr>
          <w:rFonts w:ascii="Bookman Old Style" w:hAnsi="Bookman Old Style"/>
          <w:sz w:val="28"/>
          <w:szCs w:val="28"/>
        </w:rPr>
        <w:t>ar.</w:t>
      </w:r>
    </w:p>
    <w:p w14:paraId="64F20E2A" w14:textId="77777777" w:rsidR="00FE176F" w:rsidRDefault="00FE176F" w:rsidP="00037425">
      <w:pPr>
        <w:spacing w:line="360" w:lineRule="auto"/>
        <w:ind w:right="51" w:firstLine="851"/>
        <w:jc w:val="both"/>
        <w:rPr>
          <w:rFonts w:ascii="Bookman Old Style" w:hAnsi="Bookman Old Style"/>
          <w:sz w:val="28"/>
          <w:szCs w:val="28"/>
        </w:rPr>
      </w:pPr>
    </w:p>
    <w:p w14:paraId="252139E2" w14:textId="68DAC7A4" w:rsidR="00A17389" w:rsidRDefault="00A17389" w:rsidP="00037425">
      <w:pPr>
        <w:spacing w:line="360" w:lineRule="auto"/>
        <w:ind w:right="51" w:firstLine="851"/>
        <w:jc w:val="both"/>
        <w:rPr>
          <w:rFonts w:ascii="Bookman Old Style" w:hAnsi="Bookman Old Style"/>
          <w:sz w:val="28"/>
          <w:szCs w:val="28"/>
        </w:rPr>
      </w:pPr>
      <w:r>
        <w:rPr>
          <w:rFonts w:ascii="Bookman Old Style" w:hAnsi="Bookman Old Style"/>
          <w:sz w:val="28"/>
          <w:szCs w:val="28"/>
        </w:rPr>
        <w:t>Lo anterior bajo el entendido de que la corroboración de la información suministrada por el testigo, a través de otros medios de prueba, es un aspecto determinante para establecer su credibilidad</w:t>
      </w:r>
      <w:r w:rsidR="000F762F">
        <w:rPr>
          <w:rFonts w:ascii="Bookman Old Style" w:hAnsi="Bookman Old Style"/>
          <w:sz w:val="28"/>
          <w:szCs w:val="28"/>
        </w:rPr>
        <w:t>,</w:t>
      </w:r>
      <w:r>
        <w:rPr>
          <w:rFonts w:ascii="Bookman Old Style" w:hAnsi="Bookman Old Style"/>
          <w:sz w:val="28"/>
          <w:szCs w:val="28"/>
        </w:rPr>
        <w:t xml:space="preserve"> cuando recibe beneficios jurídicos y/o económicos a cambio de su declaración, puede tener interés personal en el resultado del proceso, entre otros. </w:t>
      </w:r>
    </w:p>
    <w:p w14:paraId="1880CD7E" w14:textId="77777777" w:rsidR="00A17389" w:rsidRDefault="00A17389" w:rsidP="00037425">
      <w:pPr>
        <w:spacing w:line="360" w:lineRule="auto"/>
        <w:ind w:right="51" w:firstLine="851"/>
        <w:jc w:val="both"/>
        <w:rPr>
          <w:rFonts w:ascii="Bookman Old Style" w:hAnsi="Bookman Old Style"/>
          <w:sz w:val="28"/>
          <w:szCs w:val="28"/>
        </w:rPr>
      </w:pPr>
    </w:p>
    <w:p w14:paraId="35163F72" w14:textId="5EAD16D9" w:rsidR="00FE176F" w:rsidRDefault="00FE176F" w:rsidP="00037425">
      <w:pPr>
        <w:spacing w:line="360" w:lineRule="auto"/>
        <w:ind w:right="51" w:firstLine="851"/>
        <w:jc w:val="both"/>
        <w:rPr>
          <w:rFonts w:ascii="Bookman Old Style" w:hAnsi="Bookman Old Style"/>
          <w:sz w:val="28"/>
          <w:szCs w:val="28"/>
        </w:rPr>
      </w:pPr>
      <w:r>
        <w:rPr>
          <w:rFonts w:ascii="Bookman Old Style" w:hAnsi="Bookman Old Style"/>
          <w:sz w:val="28"/>
          <w:szCs w:val="28"/>
        </w:rPr>
        <w:t>En el mismo sentido, la delegada del Ministerio Público omitió analizar este medio de prueba.</w:t>
      </w:r>
    </w:p>
    <w:p w14:paraId="4ADA3AF0" w14:textId="77777777" w:rsidR="00194E7D" w:rsidRDefault="00194E7D" w:rsidP="00037425">
      <w:pPr>
        <w:spacing w:line="360" w:lineRule="auto"/>
        <w:ind w:right="51" w:firstLine="851"/>
        <w:jc w:val="both"/>
        <w:rPr>
          <w:rFonts w:ascii="Bookman Old Style" w:hAnsi="Bookman Old Style"/>
          <w:sz w:val="28"/>
          <w:szCs w:val="28"/>
        </w:rPr>
      </w:pPr>
    </w:p>
    <w:p w14:paraId="5EFA8D61" w14:textId="61857E23" w:rsidR="00194E7D" w:rsidRPr="00FE176F" w:rsidRDefault="00194E7D" w:rsidP="00FE176F">
      <w:pPr>
        <w:pStyle w:val="Prrafodelista"/>
        <w:numPr>
          <w:ilvl w:val="2"/>
          <w:numId w:val="18"/>
        </w:numPr>
        <w:spacing w:line="360" w:lineRule="auto"/>
        <w:ind w:right="51"/>
        <w:jc w:val="both"/>
        <w:rPr>
          <w:rFonts w:ascii="Bookman Old Style" w:hAnsi="Bookman Old Style"/>
          <w:b/>
          <w:szCs w:val="28"/>
        </w:rPr>
      </w:pPr>
      <w:r w:rsidRPr="00FE176F">
        <w:rPr>
          <w:rFonts w:ascii="Bookman Old Style" w:hAnsi="Bookman Old Style"/>
          <w:b/>
          <w:szCs w:val="28"/>
        </w:rPr>
        <w:t>Los planteamientos del impugnante sobre las t</w:t>
      </w:r>
      <w:r w:rsidR="00FE176F" w:rsidRPr="00FE176F">
        <w:rPr>
          <w:rFonts w:ascii="Bookman Old Style" w:hAnsi="Bookman Old Style"/>
          <w:b/>
          <w:szCs w:val="28"/>
        </w:rPr>
        <w:t>rasgresiones a la lógica formal</w:t>
      </w:r>
    </w:p>
    <w:p w14:paraId="26837440" w14:textId="77777777" w:rsidR="004F2795" w:rsidRPr="004F2795" w:rsidRDefault="004F2795" w:rsidP="004F2795">
      <w:pPr>
        <w:pStyle w:val="Prrafodelista"/>
        <w:spacing w:line="360" w:lineRule="auto"/>
        <w:ind w:left="1571" w:right="51"/>
        <w:jc w:val="both"/>
        <w:rPr>
          <w:rFonts w:ascii="Bookman Old Style" w:hAnsi="Bookman Old Style"/>
          <w:szCs w:val="28"/>
        </w:rPr>
      </w:pPr>
    </w:p>
    <w:p w14:paraId="3EA4B0C4" w14:textId="74FF26CB" w:rsidR="00702FC6" w:rsidRPr="00702FC6" w:rsidRDefault="00194E7D" w:rsidP="004F2795">
      <w:pPr>
        <w:spacing w:line="360" w:lineRule="auto"/>
        <w:ind w:right="51" w:firstLine="708"/>
        <w:jc w:val="both"/>
        <w:rPr>
          <w:rFonts w:ascii="Bookman Old Style" w:hAnsi="Bookman Old Style"/>
          <w:sz w:val="28"/>
          <w:szCs w:val="28"/>
        </w:rPr>
      </w:pPr>
      <w:r>
        <w:rPr>
          <w:rFonts w:ascii="Bookman Old Style" w:hAnsi="Bookman Old Style"/>
          <w:sz w:val="28"/>
          <w:szCs w:val="28"/>
        </w:rPr>
        <w:t>A lo largo de su disertación el memorialista plantea que el Tribunal</w:t>
      </w:r>
      <w:r w:rsidR="004F2795">
        <w:rPr>
          <w:rFonts w:ascii="Bookman Old Style" w:hAnsi="Bookman Old Style"/>
          <w:sz w:val="28"/>
          <w:szCs w:val="28"/>
        </w:rPr>
        <w:t xml:space="preserve"> </w:t>
      </w:r>
      <w:r>
        <w:rPr>
          <w:rFonts w:ascii="Bookman Old Style" w:hAnsi="Bookman Old Style"/>
          <w:sz w:val="28"/>
          <w:szCs w:val="28"/>
        </w:rPr>
        <w:t>trasgredió postulados de la lógica formal</w:t>
      </w:r>
      <w:r w:rsidR="004F2795">
        <w:rPr>
          <w:rFonts w:ascii="Bookman Old Style" w:hAnsi="Bookman Old Style"/>
          <w:sz w:val="28"/>
          <w:szCs w:val="28"/>
        </w:rPr>
        <w:t>. Dijo:</w:t>
      </w:r>
    </w:p>
    <w:p w14:paraId="404EA4CA" w14:textId="77777777" w:rsidR="00194E7D" w:rsidRDefault="00194E7D" w:rsidP="00194E7D">
      <w:pPr>
        <w:spacing w:line="360" w:lineRule="auto"/>
        <w:ind w:left="708" w:right="51"/>
        <w:jc w:val="both"/>
        <w:rPr>
          <w:rFonts w:ascii="Bookman Old Style" w:hAnsi="Bookman Old Style"/>
          <w:sz w:val="28"/>
          <w:szCs w:val="28"/>
        </w:rPr>
      </w:pPr>
    </w:p>
    <w:p w14:paraId="472F9A45" w14:textId="3A992657" w:rsidR="00194E7D" w:rsidRPr="00FE176F" w:rsidRDefault="00194E7D" w:rsidP="00194E7D">
      <w:pPr>
        <w:spacing w:line="360" w:lineRule="auto"/>
        <w:ind w:left="708" w:right="51"/>
        <w:jc w:val="both"/>
        <w:rPr>
          <w:rFonts w:ascii="Bookman Old Style" w:hAnsi="Bookman Old Style"/>
          <w:i/>
          <w:sz w:val="24"/>
          <w:szCs w:val="24"/>
        </w:rPr>
      </w:pPr>
      <w:r w:rsidRPr="00FE176F">
        <w:rPr>
          <w:rFonts w:ascii="Bookman Old Style" w:hAnsi="Bookman Old Style"/>
          <w:i/>
          <w:sz w:val="24"/>
          <w:szCs w:val="24"/>
        </w:rPr>
        <w:t>[i]</w:t>
      </w:r>
      <w:proofErr w:type="spellStart"/>
      <w:r w:rsidRPr="00FE176F">
        <w:rPr>
          <w:rFonts w:ascii="Bookman Old Style" w:hAnsi="Bookman Old Style"/>
          <w:i/>
          <w:sz w:val="24"/>
          <w:szCs w:val="24"/>
        </w:rPr>
        <w:t>ncurrió</w:t>
      </w:r>
      <w:proofErr w:type="spellEnd"/>
      <w:r w:rsidRPr="00FE176F">
        <w:rPr>
          <w:rFonts w:ascii="Bookman Old Style" w:hAnsi="Bookman Old Style"/>
          <w:i/>
          <w:sz w:val="24"/>
          <w:szCs w:val="24"/>
        </w:rPr>
        <w:t xml:space="preserve"> en un error lógico que la doctrina especializada ha denominado </w:t>
      </w:r>
      <w:r w:rsidRPr="00FE176F">
        <w:rPr>
          <w:rFonts w:ascii="Bookman Old Style" w:hAnsi="Bookman Old Style"/>
          <w:b/>
          <w:i/>
          <w:sz w:val="24"/>
          <w:szCs w:val="24"/>
        </w:rPr>
        <w:t>afirmación del consecuente</w:t>
      </w:r>
      <w:r w:rsidRPr="00FE176F">
        <w:rPr>
          <w:rFonts w:ascii="Bookman Old Style" w:hAnsi="Bookman Old Style"/>
          <w:i/>
          <w:sz w:val="24"/>
          <w:szCs w:val="24"/>
        </w:rPr>
        <w:t xml:space="preserve">. Un argumento así construido se caracteriza porque la conclusión es falsa pese a contar con premisas verdaderas, toda vez que opera un error en el proceso deductivo consistente en el olvido y justiprecio de explicaciones alternativas que determina que las premisas no sean suficientes para sustentar la conclusión. Lo anterior también se explica desde la lógica como desconocimiento del </w:t>
      </w:r>
      <w:r w:rsidRPr="00FE176F">
        <w:rPr>
          <w:rFonts w:ascii="Bookman Old Style" w:hAnsi="Bookman Old Style"/>
          <w:i/>
          <w:sz w:val="24"/>
          <w:szCs w:val="24"/>
        </w:rPr>
        <w:lastRenderedPageBreak/>
        <w:t>principio de razón suficiente, porque si a una consecuencia se le asigna una única causa, ignorando las demás aun cuando sean plausibles, estamos ante un falso predicado de la verdad toda vez que una causa así no es idónea para explicar el fenómeno.</w:t>
      </w:r>
    </w:p>
    <w:p w14:paraId="5EB61E36" w14:textId="77777777" w:rsidR="00532A79" w:rsidRPr="00FE176F" w:rsidRDefault="00532A79" w:rsidP="00037425">
      <w:pPr>
        <w:spacing w:line="360" w:lineRule="auto"/>
        <w:ind w:right="51" w:firstLine="851"/>
        <w:jc w:val="both"/>
        <w:rPr>
          <w:rFonts w:ascii="Bookman Old Style" w:hAnsi="Bookman Old Style"/>
          <w:i/>
          <w:sz w:val="24"/>
          <w:szCs w:val="24"/>
        </w:rPr>
      </w:pPr>
    </w:p>
    <w:p w14:paraId="7AE6435B" w14:textId="16162E95" w:rsidR="00702FC6" w:rsidRPr="00FE176F" w:rsidRDefault="00702FC6" w:rsidP="00037425">
      <w:pPr>
        <w:spacing w:line="360" w:lineRule="auto"/>
        <w:ind w:right="51" w:firstLine="851"/>
        <w:jc w:val="both"/>
        <w:rPr>
          <w:rFonts w:ascii="Bookman Old Style" w:hAnsi="Bookman Old Style"/>
          <w:i/>
          <w:sz w:val="24"/>
          <w:szCs w:val="24"/>
        </w:rPr>
      </w:pPr>
      <w:r w:rsidRPr="00FE176F">
        <w:rPr>
          <w:rFonts w:ascii="Bookman Old Style" w:hAnsi="Bookman Old Style"/>
          <w:i/>
          <w:sz w:val="24"/>
          <w:szCs w:val="24"/>
        </w:rPr>
        <w:t>(…)</w:t>
      </w:r>
    </w:p>
    <w:p w14:paraId="20025F7E" w14:textId="77777777" w:rsidR="00702FC6" w:rsidRPr="00FE176F" w:rsidRDefault="00702FC6" w:rsidP="00037425">
      <w:pPr>
        <w:spacing w:line="360" w:lineRule="auto"/>
        <w:ind w:right="51" w:firstLine="851"/>
        <w:jc w:val="both"/>
        <w:rPr>
          <w:rFonts w:ascii="Bookman Old Style" w:hAnsi="Bookman Old Style"/>
          <w:i/>
          <w:sz w:val="24"/>
          <w:szCs w:val="24"/>
        </w:rPr>
      </w:pPr>
    </w:p>
    <w:p w14:paraId="6C05BA61" w14:textId="2C9B6399" w:rsidR="00702FC6" w:rsidRPr="00FE176F" w:rsidRDefault="00702FC6" w:rsidP="004F2795">
      <w:pPr>
        <w:spacing w:line="360" w:lineRule="auto"/>
        <w:ind w:left="708" w:right="51"/>
        <w:jc w:val="both"/>
        <w:rPr>
          <w:rFonts w:ascii="Bookman Old Style" w:hAnsi="Bookman Old Style"/>
          <w:i/>
          <w:sz w:val="24"/>
          <w:szCs w:val="24"/>
        </w:rPr>
      </w:pPr>
      <w:r w:rsidRPr="00FE176F">
        <w:rPr>
          <w:rFonts w:ascii="Bookman Old Style" w:hAnsi="Bookman Old Style"/>
          <w:i/>
          <w:sz w:val="24"/>
          <w:szCs w:val="24"/>
        </w:rPr>
        <w:t>[t]</w:t>
      </w:r>
      <w:proofErr w:type="spellStart"/>
      <w:r w:rsidRPr="00FE176F">
        <w:rPr>
          <w:rFonts w:ascii="Bookman Old Style" w:hAnsi="Bookman Old Style"/>
          <w:i/>
          <w:sz w:val="24"/>
          <w:szCs w:val="24"/>
        </w:rPr>
        <w:t>odo</w:t>
      </w:r>
      <w:proofErr w:type="spellEnd"/>
      <w:r w:rsidRPr="00FE176F">
        <w:rPr>
          <w:rFonts w:ascii="Bookman Old Style" w:hAnsi="Bookman Old Style"/>
          <w:i/>
          <w:sz w:val="24"/>
          <w:szCs w:val="24"/>
        </w:rPr>
        <w:t xml:space="preserve"> lo contrario, aquellas explicaciones son necesarias para establecer hipótesis invalidantes que no fueron atendidas por el Tribunal y en consecuencia afectan la inferencia lógica porque su desconocimiento es característico de una falacia argumentativa denominada olvido de las alternativas, que conduce finalmente al error lógico nombrado afirmación del consecuente y al desconocimiento del principio de razón suficiente </w:t>
      </w:r>
      <w:r w:rsidRPr="00FE176F">
        <w:rPr>
          <w:rFonts w:ascii="Bookman Old Style" w:hAnsi="Bookman Old Style"/>
          <w:i/>
        </w:rPr>
        <w:t>(al efecto, cita la obra Las Razones del Derecho: teoría</w:t>
      </w:r>
      <w:r w:rsidR="00473A27" w:rsidRPr="00FE176F">
        <w:rPr>
          <w:rFonts w:ascii="Bookman Old Style" w:hAnsi="Bookman Old Style"/>
          <w:i/>
        </w:rPr>
        <w:t>s</w:t>
      </w:r>
      <w:r w:rsidRPr="00FE176F">
        <w:rPr>
          <w:rFonts w:ascii="Bookman Old Style" w:hAnsi="Bookman Old Style"/>
          <w:i/>
        </w:rPr>
        <w:t xml:space="preserve"> de </w:t>
      </w:r>
      <w:r w:rsidR="00473A27" w:rsidRPr="00FE176F">
        <w:rPr>
          <w:rFonts w:ascii="Bookman Old Style" w:hAnsi="Bookman Old Style"/>
          <w:i/>
        </w:rPr>
        <w:t>l</w:t>
      </w:r>
      <w:r w:rsidRPr="00FE176F">
        <w:rPr>
          <w:rFonts w:ascii="Bookman Old Style" w:hAnsi="Bookman Old Style"/>
          <w:i/>
        </w:rPr>
        <w:t>a argumentación jurídica, del tratadista Manuel Atienza</w:t>
      </w:r>
      <w:r w:rsidRPr="00FE176F">
        <w:rPr>
          <w:rFonts w:ascii="Bookman Old Style" w:hAnsi="Bookman Old Style"/>
          <w:i/>
          <w:sz w:val="24"/>
          <w:szCs w:val="24"/>
        </w:rPr>
        <w:t xml:space="preserve">). </w:t>
      </w:r>
    </w:p>
    <w:p w14:paraId="18F3034C" w14:textId="77777777" w:rsidR="00702FC6" w:rsidRDefault="00702FC6" w:rsidP="00702FC6">
      <w:pPr>
        <w:spacing w:line="360" w:lineRule="auto"/>
        <w:ind w:left="708" w:right="51" w:firstLine="143"/>
        <w:jc w:val="both"/>
        <w:rPr>
          <w:rFonts w:ascii="Bookman Old Style" w:hAnsi="Bookman Old Style"/>
          <w:sz w:val="24"/>
          <w:szCs w:val="24"/>
        </w:rPr>
      </w:pPr>
    </w:p>
    <w:p w14:paraId="21031ADC" w14:textId="744F5182" w:rsidR="00AF156D" w:rsidRDefault="00702FC6" w:rsidP="00AF156D">
      <w:pPr>
        <w:spacing w:line="360" w:lineRule="auto"/>
        <w:ind w:right="51" w:firstLine="708"/>
        <w:jc w:val="both"/>
        <w:rPr>
          <w:rFonts w:ascii="Bookman Old Style" w:hAnsi="Bookman Old Style"/>
          <w:sz w:val="28"/>
          <w:szCs w:val="28"/>
        </w:rPr>
      </w:pPr>
      <w:r>
        <w:rPr>
          <w:rFonts w:ascii="Bookman Old Style" w:hAnsi="Bookman Old Style"/>
          <w:sz w:val="28"/>
          <w:szCs w:val="28"/>
        </w:rPr>
        <w:t>De tiempo atrás esta Corporación ha precisado qu</w:t>
      </w:r>
      <w:r w:rsidR="00FE176F">
        <w:rPr>
          <w:rFonts w:ascii="Bookman Old Style" w:hAnsi="Bookman Old Style"/>
          <w:sz w:val="28"/>
          <w:szCs w:val="28"/>
        </w:rPr>
        <w:t>e cuando en casación se plantea la violación indirecta de la ley sustancial, por error de hecho en la modalidad de falso raciocinio,</w:t>
      </w:r>
      <w:r>
        <w:rPr>
          <w:rFonts w:ascii="Bookman Old Style" w:hAnsi="Bookman Old Style"/>
          <w:sz w:val="28"/>
          <w:szCs w:val="28"/>
        </w:rPr>
        <w:t xml:space="preserve"> </w:t>
      </w:r>
      <w:r w:rsidR="00FE176F">
        <w:rPr>
          <w:rFonts w:ascii="Bookman Old Style" w:hAnsi="Bookman Old Style"/>
          <w:sz w:val="28"/>
          <w:szCs w:val="28"/>
        </w:rPr>
        <w:t>concretamente por la trasgresión de la sana crítica</w:t>
      </w:r>
      <w:r>
        <w:rPr>
          <w:rFonts w:ascii="Bookman Old Style" w:hAnsi="Bookman Old Style"/>
          <w:sz w:val="28"/>
          <w:szCs w:val="28"/>
        </w:rPr>
        <w:t xml:space="preserve">, </w:t>
      </w:r>
      <w:r w:rsidR="00AF156D">
        <w:rPr>
          <w:rFonts w:ascii="Bookman Old Style" w:hAnsi="Bookman Old Style"/>
          <w:sz w:val="28"/>
          <w:szCs w:val="28"/>
        </w:rPr>
        <w:t>el impugnante debe establecer con precisión el obje</w:t>
      </w:r>
      <w:r w:rsidR="00A95168">
        <w:rPr>
          <w:rFonts w:ascii="Bookman Old Style" w:hAnsi="Bookman Old Style"/>
          <w:sz w:val="28"/>
          <w:szCs w:val="28"/>
        </w:rPr>
        <w:t xml:space="preserve">to de censura, esto es, cuáles fueron las reglas de la lógica, las máximas de la experiencia o las reglas técnico científicas indebidamente aplicadas o que se dejaron de considerar. </w:t>
      </w:r>
    </w:p>
    <w:p w14:paraId="027B67B2" w14:textId="77777777" w:rsidR="00AF156D" w:rsidRDefault="00AF156D" w:rsidP="00702FC6">
      <w:pPr>
        <w:spacing w:line="360" w:lineRule="auto"/>
        <w:ind w:left="708" w:right="51" w:firstLine="143"/>
        <w:jc w:val="both"/>
        <w:rPr>
          <w:rFonts w:ascii="Bookman Old Style" w:hAnsi="Bookman Old Style"/>
          <w:sz w:val="28"/>
          <w:szCs w:val="28"/>
        </w:rPr>
      </w:pPr>
    </w:p>
    <w:p w14:paraId="38720B89" w14:textId="353F2525" w:rsidR="00AF156D" w:rsidRDefault="00A95168" w:rsidP="00AF156D">
      <w:pPr>
        <w:spacing w:line="360" w:lineRule="auto"/>
        <w:ind w:right="51" w:firstLine="708"/>
        <w:jc w:val="both"/>
        <w:rPr>
          <w:rFonts w:ascii="Bookman Old Style" w:hAnsi="Bookman Old Style"/>
          <w:sz w:val="28"/>
          <w:szCs w:val="28"/>
        </w:rPr>
      </w:pPr>
      <w:r>
        <w:rPr>
          <w:rFonts w:ascii="Bookman Old Style" w:hAnsi="Bookman Old Style"/>
          <w:sz w:val="28"/>
          <w:szCs w:val="28"/>
        </w:rPr>
        <w:t>En esa línea de pensamiento</w:t>
      </w:r>
      <w:r w:rsidR="00AF156D">
        <w:rPr>
          <w:rFonts w:ascii="Bookman Old Style" w:hAnsi="Bookman Old Style"/>
          <w:sz w:val="28"/>
          <w:szCs w:val="28"/>
        </w:rPr>
        <w:t>, cuando se proponen violaciones a la lógica formal, el censor tiene la carga de establecer cuál fue la estructura lógica que el fallador aplicó de forma indebida. En este caso, el censor plantea reiteradamente que el Tribunal incurrió en la falacia lógica de afirmación del consecuente.</w:t>
      </w:r>
    </w:p>
    <w:p w14:paraId="70AF8B92" w14:textId="17C83F9C" w:rsidR="00AF156D" w:rsidRDefault="00AF156D" w:rsidP="00AF156D">
      <w:pPr>
        <w:spacing w:line="360" w:lineRule="auto"/>
        <w:ind w:firstLine="708"/>
        <w:jc w:val="both"/>
        <w:rPr>
          <w:rFonts w:ascii="Bookman Old Style" w:hAnsi="Bookman Old Style"/>
          <w:sz w:val="28"/>
          <w:szCs w:val="28"/>
        </w:rPr>
      </w:pPr>
      <w:r>
        <w:rPr>
          <w:rFonts w:ascii="Bookman Old Style" w:hAnsi="Bookman Old Style"/>
          <w:sz w:val="28"/>
          <w:szCs w:val="28"/>
        </w:rPr>
        <w:lastRenderedPageBreak/>
        <w:t xml:space="preserve">La </w:t>
      </w:r>
      <w:r w:rsidRPr="004D3176">
        <w:rPr>
          <w:rFonts w:ascii="Bookman Old Style" w:hAnsi="Bookman Old Style"/>
          <w:b/>
          <w:i/>
          <w:sz w:val="28"/>
          <w:szCs w:val="28"/>
        </w:rPr>
        <w:t>afirmación del consecuente</w:t>
      </w:r>
      <w:r>
        <w:rPr>
          <w:rFonts w:ascii="Bookman Old Style" w:hAnsi="Bookman Old Style"/>
          <w:sz w:val="28"/>
          <w:szCs w:val="28"/>
        </w:rPr>
        <w:t xml:space="preserve">  es una falacia </w:t>
      </w:r>
      <w:r w:rsidR="00473A27">
        <w:rPr>
          <w:rFonts w:ascii="Bookman Old Style" w:hAnsi="Bookman Old Style"/>
          <w:sz w:val="28"/>
          <w:szCs w:val="28"/>
        </w:rPr>
        <w:t>atinente a</w:t>
      </w:r>
      <w:r>
        <w:rPr>
          <w:rFonts w:ascii="Bookman Old Style" w:hAnsi="Bookman Old Style"/>
          <w:sz w:val="28"/>
          <w:szCs w:val="28"/>
        </w:rPr>
        <w:t xml:space="preserve"> la regla de inferencia (formal) denominada </w:t>
      </w:r>
      <w:r w:rsidRPr="004D3176">
        <w:rPr>
          <w:rFonts w:ascii="Bookman Old Style" w:hAnsi="Bookman Old Style"/>
          <w:i/>
          <w:sz w:val="28"/>
          <w:szCs w:val="28"/>
        </w:rPr>
        <w:t>modus ponens</w:t>
      </w:r>
      <w:r w:rsidR="004F2795">
        <w:rPr>
          <w:rFonts w:ascii="Bookman Old Style" w:hAnsi="Bookman Old Style"/>
          <w:sz w:val="28"/>
          <w:szCs w:val="28"/>
        </w:rPr>
        <w:t xml:space="preserve">, </w:t>
      </w:r>
      <w:r w:rsidR="00A95168">
        <w:rPr>
          <w:rFonts w:ascii="Bookman Old Style" w:hAnsi="Bookman Old Style"/>
          <w:sz w:val="28"/>
          <w:szCs w:val="28"/>
        </w:rPr>
        <w:t>consistente en que</w:t>
      </w:r>
      <w:r>
        <w:rPr>
          <w:rFonts w:ascii="Bookman Old Style" w:hAnsi="Bookman Old Style"/>
          <w:sz w:val="28"/>
          <w:szCs w:val="28"/>
        </w:rPr>
        <w:t xml:space="preserve"> “</w:t>
      </w:r>
      <w:r w:rsidR="00A95168">
        <w:rPr>
          <w:rFonts w:ascii="Bookman Old Style" w:hAnsi="Bookman Old Style"/>
          <w:i/>
          <w:sz w:val="28"/>
          <w:szCs w:val="28"/>
        </w:rPr>
        <w:t>a</w:t>
      </w:r>
      <w:r w:rsidRPr="00F00D32">
        <w:rPr>
          <w:rFonts w:ascii="Bookman Old Style" w:hAnsi="Bookman Old Style"/>
          <w:i/>
          <w:sz w:val="28"/>
          <w:szCs w:val="28"/>
        </w:rPr>
        <w:t xml:space="preserve"> partir de un enunciado condicional y de la afirmación de su antecedente se puede derivar la afirmación del consecuente”</w:t>
      </w:r>
      <w:r w:rsidR="003D197D">
        <w:rPr>
          <w:rStyle w:val="Refdenotaalpie"/>
          <w:rFonts w:ascii="Bookman Old Style" w:hAnsi="Bookman Old Style"/>
          <w:i/>
          <w:sz w:val="28"/>
          <w:szCs w:val="28"/>
        </w:rPr>
        <w:footnoteReference w:id="10"/>
      </w:r>
      <w:r w:rsidRPr="00F00D32">
        <w:rPr>
          <w:rFonts w:ascii="Bookman Old Style" w:hAnsi="Bookman Old Style"/>
          <w:i/>
          <w:sz w:val="28"/>
          <w:szCs w:val="28"/>
        </w:rPr>
        <w:t>.</w:t>
      </w:r>
      <w:r>
        <w:rPr>
          <w:rFonts w:ascii="Bookman Old Style" w:hAnsi="Bookman Old Style"/>
          <w:sz w:val="28"/>
          <w:szCs w:val="28"/>
        </w:rPr>
        <w:t xml:space="preserve"> En notación lógica:</w:t>
      </w:r>
    </w:p>
    <w:p w14:paraId="198A5FCB" w14:textId="77777777" w:rsidR="00AF156D" w:rsidRDefault="00AF156D" w:rsidP="00AF156D">
      <w:pPr>
        <w:spacing w:line="360" w:lineRule="auto"/>
        <w:ind w:firstLine="708"/>
        <w:jc w:val="both"/>
        <w:rPr>
          <w:rFonts w:ascii="Bookman Old Style" w:hAnsi="Bookman Old Style"/>
          <w:sz w:val="28"/>
          <w:szCs w:val="28"/>
        </w:rPr>
      </w:pPr>
    </w:p>
    <w:p w14:paraId="6C89BD0B" w14:textId="77777777" w:rsidR="00AF156D" w:rsidRDefault="00AF156D" w:rsidP="00AF156D">
      <w:pPr>
        <w:spacing w:line="360" w:lineRule="auto"/>
        <w:ind w:firstLine="708"/>
        <w:jc w:val="both"/>
        <w:rPr>
          <w:rFonts w:ascii="Bookman Old Style" w:hAnsi="Bookman Old Style"/>
          <w:sz w:val="28"/>
          <w:szCs w:val="28"/>
        </w:rPr>
      </w:pPr>
      <w:r>
        <w:rPr>
          <w:rFonts w:ascii="Bookman Old Style" w:hAnsi="Bookman Old Style"/>
          <w:sz w:val="28"/>
          <w:szCs w:val="28"/>
        </w:rPr>
        <w:t>Sí P, entonces Q</w:t>
      </w:r>
    </w:p>
    <w:p w14:paraId="06A8157D" w14:textId="71363C8D" w:rsidR="00AF156D" w:rsidRDefault="00AF156D" w:rsidP="003D197D">
      <w:pPr>
        <w:spacing w:line="360" w:lineRule="auto"/>
        <w:ind w:firstLine="708"/>
        <w:jc w:val="both"/>
        <w:rPr>
          <w:rFonts w:ascii="Bookman Old Style" w:hAnsi="Bookman Old Style"/>
          <w:sz w:val="28"/>
          <w:szCs w:val="28"/>
        </w:rPr>
      </w:pPr>
      <w:r>
        <w:rPr>
          <w:rFonts w:ascii="Bookman Old Style" w:hAnsi="Bookman Old Style"/>
          <w:sz w:val="28"/>
          <w:szCs w:val="28"/>
        </w:rPr>
        <w:t>P, entonces Q.</w:t>
      </w:r>
    </w:p>
    <w:p w14:paraId="794D1760" w14:textId="77777777" w:rsidR="00AF156D" w:rsidRDefault="00AF156D" w:rsidP="00AF156D">
      <w:pPr>
        <w:spacing w:line="360" w:lineRule="auto"/>
        <w:ind w:firstLine="708"/>
        <w:jc w:val="both"/>
        <w:rPr>
          <w:rFonts w:ascii="Bookman Old Style" w:hAnsi="Bookman Old Style"/>
          <w:sz w:val="28"/>
          <w:szCs w:val="28"/>
        </w:rPr>
      </w:pPr>
    </w:p>
    <w:p w14:paraId="1D86BC35" w14:textId="77777777" w:rsidR="00AF156D" w:rsidRDefault="00AF156D" w:rsidP="00AF156D">
      <w:pPr>
        <w:spacing w:line="360" w:lineRule="auto"/>
        <w:ind w:firstLine="708"/>
        <w:jc w:val="both"/>
        <w:rPr>
          <w:rFonts w:ascii="Bookman Old Style" w:hAnsi="Bookman Old Style"/>
          <w:sz w:val="28"/>
          <w:szCs w:val="28"/>
        </w:rPr>
      </w:pPr>
      <w:r>
        <w:rPr>
          <w:rFonts w:ascii="Bookman Old Style" w:hAnsi="Bookman Old Style"/>
          <w:sz w:val="28"/>
          <w:szCs w:val="28"/>
        </w:rPr>
        <w:t>Esta proposición suele ser explicada con ejemplos como el siguiente:</w:t>
      </w:r>
    </w:p>
    <w:p w14:paraId="54EEFA2B" w14:textId="77777777" w:rsidR="00AF156D" w:rsidRDefault="00AF156D" w:rsidP="00AF156D">
      <w:pPr>
        <w:spacing w:line="360" w:lineRule="auto"/>
        <w:ind w:firstLine="708"/>
        <w:jc w:val="both"/>
        <w:rPr>
          <w:rFonts w:ascii="Bookman Old Style" w:hAnsi="Bookman Old Style"/>
          <w:sz w:val="28"/>
          <w:szCs w:val="28"/>
        </w:rPr>
      </w:pPr>
    </w:p>
    <w:p w14:paraId="6F00374F" w14:textId="77777777" w:rsidR="00AF156D" w:rsidRDefault="00AF156D" w:rsidP="00AF156D">
      <w:pPr>
        <w:spacing w:line="360" w:lineRule="auto"/>
        <w:ind w:firstLine="708"/>
        <w:jc w:val="both"/>
        <w:rPr>
          <w:rFonts w:ascii="Bookman Old Style" w:hAnsi="Bookman Old Style"/>
          <w:sz w:val="28"/>
          <w:szCs w:val="28"/>
        </w:rPr>
      </w:pPr>
      <w:r>
        <w:rPr>
          <w:rFonts w:ascii="Bookman Old Style" w:hAnsi="Bookman Old Style"/>
          <w:sz w:val="28"/>
          <w:szCs w:val="28"/>
        </w:rPr>
        <w:t>Todos los hombres son mortales</w:t>
      </w:r>
    </w:p>
    <w:p w14:paraId="7656BCEB" w14:textId="77777777" w:rsidR="00AF156D" w:rsidRDefault="00AF156D" w:rsidP="00AF156D">
      <w:pPr>
        <w:spacing w:line="360" w:lineRule="auto"/>
        <w:ind w:firstLine="708"/>
        <w:jc w:val="both"/>
        <w:rPr>
          <w:rFonts w:ascii="Bookman Old Style" w:hAnsi="Bookman Old Style"/>
          <w:sz w:val="28"/>
          <w:szCs w:val="28"/>
        </w:rPr>
      </w:pPr>
      <w:r>
        <w:rPr>
          <w:rFonts w:ascii="Bookman Old Style" w:hAnsi="Bookman Old Style"/>
          <w:sz w:val="28"/>
          <w:szCs w:val="28"/>
        </w:rPr>
        <w:t>Pedro es un hombre</w:t>
      </w:r>
    </w:p>
    <w:p w14:paraId="789A80DF" w14:textId="77777777" w:rsidR="00AF156D" w:rsidRDefault="00AF156D" w:rsidP="00AF156D">
      <w:pPr>
        <w:spacing w:line="360" w:lineRule="auto"/>
        <w:ind w:firstLine="708"/>
        <w:jc w:val="both"/>
        <w:rPr>
          <w:rFonts w:ascii="Bookman Old Style" w:hAnsi="Bookman Old Style"/>
          <w:sz w:val="28"/>
          <w:szCs w:val="28"/>
        </w:rPr>
      </w:pPr>
      <w:r>
        <w:rPr>
          <w:rFonts w:ascii="Bookman Old Style" w:hAnsi="Bookman Old Style"/>
          <w:sz w:val="28"/>
          <w:szCs w:val="28"/>
        </w:rPr>
        <w:t>Por tanto Pedro es mortal</w:t>
      </w:r>
    </w:p>
    <w:p w14:paraId="5A4EF4CE" w14:textId="77777777" w:rsidR="00AF156D" w:rsidRDefault="00AF156D" w:rsidP="00AF156D">
      <w:pPr>
        <w:spacing w:line="360" w:lineRule="auto"/>
        <w:ind w:firstLine="708"/>
        <w:jc w:val="both"/>
        <w:rPr>
          <w:rFonts w:ascii="Bookman Old Style" w:hAnsi="Bookman Old Style"/>
          <w:sz w:val="28"/>
          <w:szCs w:val="28"/>
        </w:rPr>
      </w:pPr>
    </w:p>
    <w:p w14:paraId="22125E2D" w14:textId="77777777" w:rsidR="00AF156D" w:rsidRDefault="00AF156D" w:rsidP="00AF156D">
      <w:pPr>
        <w:spacing w:line="360" w:lineRule="auto"/>
        <w:ind w:firstLine="708"/>
        <w:jc w:val="both"/>
        <w:rPr>
          <w:rFonts w:ascii="Bookman Old Style" w:hAnsi="Bookman Old Style"/>
          <w:sz w:val="28"/>
          <w:szCs w:val="28"/>
        </w:rPr>
      </w:pPr>
      <w:r>
        <w:rPr>
          <w:rFonts w:ascii="Bookman Old Style" w:hAnsi="Bookman Old Style"/>
          <w:sz w:val="28"/>
          <w:szCs w:val="28"/>
        </w:rPr>
        <w:t xml:space="preserve">La falacia a que alude el memorialista consiste en alterar esta estructura lógica, en el sentido de afirmar el consecuente en lugar de afirmar el antecedente. </w:t>
      </w:r>
    </w:p>
    <w:p w14:paraId="3907ACEA" w14:textId="77777777" w:rsidR="003D197D" w:rsidRDefault="003D197D" w:rsidP="00AF156D">
      <w:pPr>
        <w:spacing w:line="360" w:lineRule="auto"/>
        <w:ind w:firstLine="708"/>
        <w:jc w:val="both"/>
        <w:rPr>
          <w:rFonts w:ascii="Bookman Old Style" w:hAnsi="Bookman Old Style"/>
          <w:sz w:val="28"/>
          <w:szCs w:val="28"/>
        </w:rPr>
      </w:pPr>
    </w:p>
    <w:p w14:paraId="4713F9E6" w14:textId="57F809CA" w:rsidR="003D197D" w:rsidRDefault="003D197D" w:rsidP="00AF156D">
      <w:pPr>
        <w:spacing w:line="360" w:lineRule="auto"/>
        <w:ind w:firstLine="708"/>
        <w:jc w:val="both"/>
        <w:rPr>
          <w:rFonts w:ascii="Bookman Old Style" w:hAnsi="Bookman Old Style"/>
          <w:sz w:val="28"/>
          <w:szCs w:val="28"/>
        </w:rPr>
      </w:pPr>
      <w:r>
        <w:rPr>
          <w:rFonts w:ascii="Bookman Old Style" w:hAnsi="Bookman Old Style"/>
          <w:sz w:val="28"/>
          <w:szCs w:val="28"/>
        </w:rPr>
        <w:t>P, entonces Q</w:t>
      </w:r>
    </w:p>
    <w:p w14:paraId="6466D4A1" w14:textId="4B108A19" w:rsidR="003D197D" w:rsidRDefault="003D197D" w:rsidP="00AF156D">
      <w:pPr>
        <w:spacing w:line="360" w:lineRule="auto"/>
        <w:ind w:firstLine="708"/>
        <w:jc w:val="both"/>
        <w:rPr>
          <w:rFonts w:ascii="Bookman Old Style" w:hAnsi="Bookman Old Style"/>
          <w:sz w:val="28"/>
          <w:szCs w:val="28"/>
        </w:rPr>
      </w:pPr>
      <w:r>
        <w:rPr>
          <w:rFonts w:ascii="Bookman Old Style" w:hAnsi="Bookman Old Style"/>
          <w:sz w:val="28"/>
          <w:szCs w:val="28"/>
        </w:rPr>
        <w:t>Q, entonces P</w:t>
      </w:r>
    </w:p>
    <w:p w14:paraId="619C7A66" w14:textId="77777777" w:rsidR="003D197D" w:rsidRDefault="003D197D" w:rsidP="00AF156D">
      <w:pPr>
        <w:spacing w:line="360" w:lineRule="auto"/>
        <w:ind w:firstLine="708"/>
        <w:jc w:val="both"/>
        <w:rPr>
          <w:rFonts w:ascii="Bookman Old Style" w:hAnsi="Bookman Old Style"/>
          <w:sz w:val="28"/>
          <w:szCs w:val="28"/>
        </w:rPr>
      </w:pPr>
    </w:p>
    <w:p w14:paraId="548EC243" w14:textId="62EE1574" w:rsidR="003D197D" w:rsidRDefault="003D197D" w:rsidP="00AF156D">
      <w:pPr>
        <w:spacing w:line="360" w:lineRule="auto"/>
        <w:ind w:firstLine="708"/>
        <w:jc w:val="both"/>
        <w:rPr>
          <w:rFonts w:ascii="Bookman Old Style" w:hAnsi="Bookman Old Style"/>
          <w:sz w:val="28"/>
          <w:szCs w:val="28"/>
        </w:rPr>
      </w:pPr>
      <w:r>
        <w:rPr>
          <w:rFonts w:ascii="Bookman Old Style" w:hAnsi="Bookman Old Style"/>
          <w:sz w:val="28"/>
          <w:szCs w:val="28"/>
        </w:rPr>
        <w:t>En el ejemplo anterior:</w:t>
      </w:r>
    </w:p>
    <w:p w14:paraId="76815B88" w14:textId="77777777" w:rsidR="003D197D" w:rsidRDefault="003D197D" w:rsidP="00AF156D">
      <w:pPr>
        <w:spacing w:line="360" w:lineRule="auto"/>
        <w:ind w:firstLine="708"/>
        <w:jc w:val="both"/>
        <w:rPr>
          <w:rFonts w:ascii="Bookman Old Style" w:hAnsi="Bookman Old Style"/>
          <w:sz w:val="28"/>
          <w:szCs w:val="28"/>
        </w:rPr>
      </w:pPr>
    </w:p>
    <w:p w14:paraId="03BF74BC" w14:textId="13224F89" w:rsidR="003D197D" w:rsidRDefault="003D197D" w:rsidP="00AF156D">
      <w:pPr>
        <w:spacing w:line="360" w:lineRule="auto"/>
        <w:ind w:firstLine="708"/>
        <w:jc w:val="both"/>
        <w:rPr>
          <w:rFonts w:ascii="Bookman Old Style" w:hAnsi="Bookman Old Style"/>
          <w:sz w:val="28"/>
          <w:szCs w:val="28"/>
        </w:rPr>
      </w:pPr>
      <w:r>
        <w:rPr>
          <w:rFonts w:ascii="Bookman Old Style" w:hAnsi="Bookman Old Style"/>
          <w:sz w:val="28"/>
          <w:szCs w:val="28"/>
        </w:rPr>
        <w:t xml:space="preserve">Todos los hombres son mortales </w:t>
      </w:r>
    </w:p>
    <w:p w14:paraId="62B9F614" w14:textId="2651EE52" w:rsidR="003D197D" w:rsidRDefault="003D197D" w:rsidP="00AF156D">
      <w:pPr>
        <w:spacing w:line="360" w:lineRule="auto"/>
        <w:ind w:firstLine="708"/>
        <w:jc w:val="both"/>
        <w:rPr>
          <w:rFonts w:ascii="Bookman Old Style" w:hAnsi="Bookman Old Style"/>
          <w:sz w:val="28"/>
          <w:szCs w:val="28"/>
        </w:rPr>
      </w:pPr>
      <w:r>
        <w:rPr>
          <w:rFonts w:ascii="Bookman Old Style" w:hAnsi="Bookman Old Style"/>
          <w:sz w:val="28"/>
          <w:szCs w:val="28"/>
        </w:rPr>
        <w:t>Pedro es mortal</w:t>
      </w:r>
    </w:p>
    <w:p w14:paraId="3030986E" w14:textId="48BDD67F" w:rsidR="003D197D" w:rsidRDefault="003D197D" w:rsidP="00AF156D">
      <w:pPr>
        <w:spacing w:line="360" w:lineRule="auto"/>
        <w:ind w:firstLine="708"/>
        <w:jc w:val="both"/>
        <w:rPr>
          <w:rFonts w:ascii="Bookman Old Style" w:hAnsi="Bookman Old Style"/>
          <w:sz w:val="28"/>
          <w:szCs w:val="28"/>
        </w:rPr>
      </w:pPr>
      <w:r>
        <w:rPr>
          <w:rFonts w:ascii="Bookman Old Style" w:hAnsi="Bookman Old Style"/>
          <w:sz w:val="28"/>
          <w:szCs w:val="28"/>
        </w:rPr>
        <w:lastRenderedPageBreak/>
        <w:t>Por tanto, Pedro es hombre</w:t>
      </w:r>
      <w:r>
        <w:rPr>
          <w:rStyle w:val="Refdenotaalpie"/>
          <w:rFonts w:ascii="Bookman Old Style" w:hAnsi="Bookman Old Style"/>
          <w:sz w:val="28"/>
          <w:szCs w:val="28"/>
        </w:rPr>
        <w:footnoteReference w:id="11"/>
      </w:r>
    </w:p>
    <w:p w14:paraId="5354893A" w14:textId="77777777" w:rsidR="003D197D" w:rsidRDefault="003D197D" w:rsidP="00AF156D">
      <w:pPr>
        <w:spacing w:line="360" w:lineRule="auto"/>
        <w:ind w:firstLine="708"/>
        <w:jc w:val="both"/>
        <w:rPr>
          <w:rFonts w:ascii="Bookman Old Style" w:hAnsi="Bookman Old Style"/>
          <w:sz w:val="28"/>
          <w:szCs w:val="28"/>
        </w:rPr>
      </w:pPr>
    </w:p>
    <w:p w14:paraId="553F8036" w14:textId="6879105F" w:rsidR="00473A27" w:rsidRDefault="009E7A57" w:rsidP="00A17389">
      <w:pPr>
        <w:spacing w:line="360" w:lineRule="auto"/>
        <w:ind w:firstLine="708"/>
        <w:jc w:val="both"/>
        <w:rPr>
          <w:rFonts w:ascii="Bookman Old Style" w:hAnsi="Bookman Old Style"/>
          <w:sz w:val="28"/>
          <w:szCs w:val="28"/>
        </w:rPr>
      </w:pPr>
      <w:r>
        <w:rPr>
          <w:rFonts w:ascii="Bookman Old Style" w:hAnsi="Bookman Old Style"/>
          <w:sz w:val="28"/>
          <w:szCs w:val="28"/>
        </w:rPr>
        <w:t xml:space="preserve">Cuando ocurren este tipo de fenómenos, quien argumenta deja de utilizar una estructura lógica que garantice que si las premisas son verdaderas la conclusión también lo será, aunque ello no implica, </w:t>
      </w:r>
      <w:r w:rsidR="006308B6">
        <w:rPr>
          <w:rFonts w:ascii="Bookman Old Style" w:hAnsi="Bookman Old Style"/>
          <w:sz w:val="28"/>
          <w:szCs w:val="28"/>
        </w:rPr>
        <w:t>como lo expone el memorialista</w:t>
      </w:r>
      <w:r>
        <w:rPr>
          <w:rFonts w:ascii="Bookman Old Style" w:hAnsi="Bookman Old Style"/>
          <w:sz w:val="28"/>
          <w:szCs w:val="28"/>
        </w:rPr>
        <w:t>, que la conclusi</w:t>
      </w:r>
      <w:r w:rsidR="00715120">
        <w:rPr>
          <w:rFonts w:ascii="Bookman Old Style" w:hAnsi="Bookman Old Style"/>
          <w:sz w:val="28"/>
          <w:szCs w:val="28"/>
        </w:rPr>
        <w:t>ón sea necesariamente falsa, pues</w:t>
      </w:r>
      <w:r w:rsidR="00473A27">
        <w:rPr>
          <w:rFonts w:ascii="Bookman Old Style" w:hAnsi="Bookman Old Style"/>
          <w:sz w:val="28"/>
          <w:szCs w:val="28"/>
        </w:rPr>
        <w:t>, desde esta perspectiva, sólo podrá afirmarse que el argumento no es formalmente válido.</w:t>
      </w:r>
    </w:p>
    <w:p w14:paraId="12AF4347" w14:textId="77777777" w:rsidR="00F64971" w:rsidRDefault="00F64971" w:rsidP="00AF156D">
      <w:pPr>
        <w:spacing w:line="360" w:lineRule="auto"/>
        <w:ind w:firstLine="708"/>
        <w:jc w:val="both"/>
        <w:rPr>
          <w:rFonts w:ascii="Bookman Old Style" w:hAnsi="Bookman Old Style"/>
          <w:sz w:val="28"/>
          <w:szCs w:val="28"/>
        </w:rPr>
      </w:pPr>
    </w:p>
    <w:p w14:paraId="503B1F79" w14:textId="12F2180D" w:rsidR="00A95168" w:rsidRDefault="009E7A57" w:rsidP="00AF156D">
      <w:pPr>
        <w:spacing w:line="360" w:lineRule="auto"/>
        <w:ind w:firstLine="708"/>
        <w:jc w:val="both"/>
        <w:rPr>
          <w:rFonts w:ascii="Bookman Old Style" w:hAnsi="Bookman Old Style"/>
          <w:sz w:val="28"/>
          <w:szCs w:val="28"/>
        </w:rPr>
      </w:pPr>
      <w:r>
        <w:rPr>
          <w:rFonts w:ascii="Bookman Old Style" w:hAnsi="Bookman Old Style"/>
          <w:sz w:val="28"/>
          <w:szCs w:val="28"/>
        </w:rPr>
        <w:t>En este caso, el censor se limitó a expresar que el Tribunal incurrió en la falacia denominada “</w:t>
      </w:r>
      <w:r w:rsidRPr="003936C2">
        <w:rPr>
          <w:rFonts w:ascii="Bookman Old Style" w:hAnsi="Bookman Old Style"/>
          <w:i/>
          <w:sz w:val="28"/>
          <w:szCs w:val="28"/>
        </w:rPr>
        <w:t>afirmación del consecuente</w:t>
      </w:r>
      <w:r>
        <w:rPr>
          <w:rFonts w:ascii="Bookman Old Style" w:hAnsi="Bookman Old Style"/>
          <w:sz w:val="28"/>
          <w:szCs w:val="28"/>
        </w:rPr>
        <w:t>”, pero no dedicó una sola línea a explicar en qué parte del fallo se apel</w:t>
      </w:r>
      <w:r w:rsidR="00A95168">
        <w:rPr>
          <w:rFonts w:ascii="Bookman Old Style" w:hAnsi="Bookman Old Style"/>
          <w:sz w:val="28"/>
          <w:szCs w:val="28"/>
        </w:rPr>
        <w:t xml:space="preserve">ó a una estructura de la lógica formal (como la denominada </w:t>
      </w:r>
      <w:r w:rsidR="00594A8B">
        <w:rPr>
          <w:rFonts w:ascii="Bookman Old Style" w:hAnsi="Bookman Old Style"/>
          <w:i/>
          <w:sz w:val="28"/>
          <w:szCs w:val="28"/>
        </w:rPr>
        <w:t>modu</w:t>
      </w:r>
      <w:r w:rsidR="00A95168" w:rsidRPr="00A95168">
        <w:rPr>
          <w:rFonts w:ascii="Bookman Old Style" w:hAnsi="Bookman Old Style"/>
          <w:i/>
          <w:sz w:val="28"/>
          <w:szCs w:val="28"/>
        </w:rPr>
        <w:t>s ponens</w:t>
      </w:r>
      <w:r w:rsidR="00A95168">
        <w:rPr>
          <w:rFonts w:ascii="Bookman Old Style" w:hAnsi="Bookman Old Style"/>
          <w:sz w:val="28"/>
          <w:szCs w:val="28"/>
        </w:rPr>
        <w:t>), donde pudiera materializa</w:t>
      </w:r>
      <w:r w:rsidR="003936C2">
        <w:rPr>
          <w:rFonts w:ascii="Bookman Old Style" w:hAnsi="Bookman Old Style"/>
          <w:sz w:val="28"/>
          <w:szCs w:val="28"/>
        </w:rPr>
        <w:t>rse el error lógico en comento.</w:t>
      </w:r>
    </w:p>
    <w:p w14:paraId="49EE2784" w14:textId="77777777" w:rsidR="003936C2" w:rsidRDefault="003936C2" w:rsidP="00AF156D">
      <w:pPr>
        <w:spacing w:line="360" w:lineRule="auto"/>
        <w:ind w:firstLine="708"/>
        <w:jc w:val="both"/>
        <w:rPr>
          <w:rFonts w:ascii="Bookman Old Style" w:hAnsi="Bookman Old Style"/>
          <w:sz w:val="28"/>
          <w:szCs w:val="28"/>
        </w:rPr>
      </w:pPr>
    </w:p>
    <w:p w14:paraId="506EE0CC" w14:textId="71F668F5" w:rsidR="003936C2" w:rsidRDefault="003936C2" w:rsidP="00AF156D">
      <w:pPr>
        <w:spacing w:line="360" w:lineRule="auto"/>
        <w:ind w:firstLine="708"/>
        <w:jc w:val="both"/>
        <w:rPr>
          <w:rFonts w:ascii="Bookman Old Style" w:hAnsi="Bookman Old Style"/>
          <w:sz w:val="28"/>
          <w:szCs w:val="28"/>
        </w:rPr>
      </w:pPr>
      <w:r>
        <w:rPr>
          <w:rFonts w:ascii="Bookman Old Style" w:hAnsi="Bookman Old Style"/>
          <w:sz w:val="28"/>
          <w:szCs w:val="28"/>
        </w:rPr>
        <w:t xml:space="preserve">En consecuencia, esta parte de su argumentación no tiene la entidad suficiente para desvirtuar la presunción de legalidad y acierto que ampara el fallo impugnado. </w:t>
      </w:r>
    </w:p>
    <w:p w14:paraId="61F09DF1" w14:textId="77777777" w:rsidR="00FE176F" w:rsidRDefault="00FE176F" w:rsidP="00AF156D">
      <w:pPr>
        <w:spacing w:line="360" w:lineRule="auto"/>
        <w:ind w:firstLine="708"/>
        <w:jc w:val="both"/>
        <w:rPr>
          <w:rFonts w:ascii="Bookman Old Style" w:hAnsi="Bookman Old Style"/>
          <w:sz w:val="28"/>
          <w:szCs w:val="28"/>
        </w:rPr>
      </w:pPr>
    </w:p>
    <w:p w14:paraId="7E0C1354" w14:textId="1806D4AB" w:rsidR="009E7A57" w:rsidRDefault="00FE176F" w:rsidP="00A17389">
      <w:pPr>
        <w:spacing w:line="360" w:lineRule="auto"/>
        <w:ind w:firstLine="708"/>
        <w:jc w:val="both"/>
        <w:rPr>
          <w:rFonts w:ascii="Bookman Old Style" w:hAnsi="Bookman Old Style"/>
          <w:sz w:val="28"/>
          <w:szCs w:val="28"/>
        </w:rPr>
      </w:pPr>
      <w:r>
        <w:rPr>
          <w:rFonts w:ascii="Bookman Old Style" w:hAnsi="Bookman Old Style"/>
          <w:sz w:val="28"/>
          <w:szCs w:val="28"/>
        </w:rPr>
        <w:t>Este tema</w:t>
      </w:r>
      <w:r w:rsidR="00A17389">
        <w:rPr>
          <w:rFonts w:ascii="Bookman Old Style" w:hAnsi="Bookman Old Style"/>
          <w:sz w:val="28"/>
          <w:szCs w:val="28"/>
        </w:rPr>
        <w:t>, que</w:t>
      </w:r>
      <w:r>
        <w:rPr>
          <w:rFonts w:ascii="Bookman Old Style" w:hAnsi="Bookman Old Style"/>
          <w:sz w:val="28"/>
          <w:szCs w:val="28"/>
        </w:rPr>
        <w:t xml:space="preserve"> no fue abordado por la </w:t>
      </w:r>
      <w:r w:rsidR="00A17389">
        <w:rPr>
          <w:rFonts w:ascii="Bookman Old Style" w:hAnsi="Bookman Old Style"/>
          <w:sz w:val="28"/>
          <w:szCs w:val="28"/>
        </w:rPr>
        <w:t>delegada del Ministerio Público, tiene</w:t>
      </w:r>
      <w:r w:rsidR="00BF22D0">
        <w:rPr>
          <w:rFonts w:ascii="Bookman Old Style" w:hAnsi="Bookman Old Style"/>
          <w:sz w:val="28"/>
          <w:szCs w:val="28"/>
        </w:rPr>
        <w:t xml:space="preserve"> íntima relación con </w:t>
      </w:r>
      <w:r w:rsidR="00A17389">
        <w:rPr>
          <w:rFonts w:ascii="Bookman Old Style" w:hAnsi="Bookman Old Style"/>
          <w:sz w:val="28"/>
          <w:szCs w:val="28"/>
        </w:rPr>
        <w:t xml:space="preserve">los aspectos que serán analizados en el próximo numeral. </w:t>
      </w:r>
    </w:p>
    <w:p w14:paraId="7A8EA395" w14:textId="77777777" w:rsidR="00BF22D0" w:rsidRDefault="00BF22D0" w:rsidP="00AF156D">
      <w:pPr>
        <w:spacing w:line="360" w:lineRule="auto"/>
        <w:ind w:firstLine="708"/>
        <w:jc w:val="both"/>
        <w:rPr>
          <w:rFonts w:ascii="Bookman Old Style" w:hAnsi="Bookman Old Style"/>
          <w:sz w:val="28"/>
          <w:szCs w:val="28"/>
        </w:rPr>
      </w:pPr>
    </w:p>
    <w:p w14:paraId="4D267274" w14:textId="2C0DDE10" w:rsidR="00BF22D0" w:rsidRPr="00FE176F" w:rsidRDefault="00BF22D0" w:rsidP="00FE176F">
      <w:pPr>
        <w:pStyle w:val="Prrafodelista"/>
        <w:numPr>
          <w:ilvl w:val="2"/>
          <w:numId w:val="17"/>
        </w:numPr>
        <w:spacing w:line="360" w:lineRule="auto"/>
        <w:jc w:val="both"/>
        <w:rPr>
          <w:rFonts w:ascii="Bookman Old Style" w:hAnsi="Bookman Old Style"/>
          <w:b/>
          <w:szCs w:val="28"/>
        </w:rPr>
      </w:pPr>
      <w:r w:rsidRPr="00FE176F">
        <w:rPr>
          <w:rFonts w:ascii="Bookman Old Style" w:hAnsi="Bookman Old Style"/>
          <w:b/>
          <w:szCs w:val="28"/>
        </w:rPr>
        <w:t>La propuesta del impugnante frente al análisis de la prueba indiciaria</w:t>
      </w:r>
    </w:p>
    <w:p w14:paraId="4C83D401" w14:textId="77777777" w:rsidR="00BF22D0" w:rsidRDefault="00BF22D0" w:rsidP="00BF22D0">
      <w:pPr>
        <w:pStyle w:val="Prrafodelista"/>
        <w:spacing w:line="360" w:lineRule="auto"/>
        <w:ind w:left="720"/>
        <w:jc w:val="both"/>
        <w:rPr>
          <w:rFonts w:ascii="Bookman Old Style" w:hAnsi="Bookman Old Style"/>
          <w:szCs w:val="28"/>
        </w:rPr>
      </w:pPr>
    </w:p>
    <w:p w14:paraId="6DF02649" w14:textId="3E6562BF" w:rsidR="00BF22D0" w:rsidRDefault="00BF22D0" w:rsidP="00BF22D0">
      <w:pPr>
        <w:spacing w:line="360" w:lineRule="auto"/>
        <w:ind w:firstLine="708"/>
        <w:jc w:val="both"/>
        <w:rPr>
          <w:rFonts w:ascii="Bookman Old Style" w:hAnsi="Bookman Old Style"/>
          <w:sz w:val="28"/>
          <w:szCs w:val="28"/>
        </w:rPr>
      </w:pPr>
      <w:r w:rsidRPr="00BF22D0">
        <w:rPr>
          <w:rFonts w:ascii="Bookman Old Style" w:hAnsi="Bookman Old Style"/>
          <w:sz w:val="28"/>
          <w:szCs w:val="28"/>
        </w:rPr>
        <w:t>A pesar de que el Tribunal estructur</w:t>
      </w:r>
      <w:r w:rsidR="006308B6">
        <w:rPr>
          <w:rFonts w:ascii="Bookman Old Style" w:hAnsi="Bookman Old Style"/>
          <w:sz w:val="28"/>
          <w:szCs w:val="28"/>
        </w:rPr>
        <w:t>ó su argumentación sobre la base</w:t>
      </w:r>
      <w:r w:rsidRPr="00BF22D0">
        <w:rPr>
          <w:rFonts w:ascii="Bookman Old Style" w:hAnsi="Bookman Old Style"/>
          <w:sz w:val="28"/>
          <w:szCs w:val="28"/>
        </w:rPr>
        <w:t xml:space="preserve"> de la convergencia y concordancia de los hechos indicadores, pues en ninguna parte </w:t>
      </w:r>
      <w:r w:rsidR="00405F9B">
        <w:rPr>
          <w:rFonts w:ascii="Bookman Old Style" w:hAnsi="Bookman Old Style"/>
          <w:sz w:val="28"/>
          <w:szCs w:val="28"/>
        </w:rPr>
        <w:t>del fallo</w:t>
      </w:r>
      <w:r w:rsidRPr="00BF22D0">
        <w:rPr>
          <w:rFonts w:ascii="Bookman Old Style" w:hAnsi="Bookman Old Style"/>
          <w:sz w:val="28"/>
          <w:szCs w:val="28"/>
        </w:rPr>
        <w:t xml:space="preserve"> </w:t>
      </w:r>
      <w:r w:rsidR="002537D5">
        <w:rPr>
          <w:rFonts w:ascii="Bookman Old Style" w:hAnsi="Bookman Old Style"/>
          <w:sz w:val="28"/>
          <w:szCs w:val="28"/>
        </w:rPr>
        <w:t>hizo alusión a que alguno de ellos, individualmente considerado, pudiera servir de soporte a la conclusión sobre la responsab</w:t>
      </w:r>
      <w:r w:rsidR="002E050A">
        <w:rPr>
          <w:rFonts w:ascii="Bookman Old Style" w:hAnsi="Bookman Old Style"/>
          <w:sz w:val="28"/>
          <w:szCs w:val="28"/>
        </w:rPr>
        <w:t xml:space="preserve">ilidad penal de los procesados, </w:t>
      </w:r>
      <w:r w:rsidR="002537D5">
        <w:rPr>
          <w:rFonts w:ascii="Bookman Old Style" w:hAnsi="Bookman Old Style"/>
          <w:sz w:val="28"/>
          <w:szCs w:val="28"/>
        </w:rPr>
        <w:t>el impugnante adoptó como estrategia analizar cada uno de esos datos para demostrar su insuficiencia como soporte de la tesis objeto de censura.</w:t>
      </w:r>
      <w:r w:rsidR="008C103B">
        <w:rPr>
          <w:rFonts w:ascii="Bookman Old Style" w:hAnsi="Bookman Old Style"/>
          <w:sz w:val="28"/>
          <w:szCs w:val="28"/>
        </w:rPr>
        <w:t xml:space="preserve"> </w:t>
      </w:r>
      <w:r w:rsidR="00B64D1E">
        <w:rPr>
          <w:rFonts w:ascii="Bookman Old Style" w:hAnsi="Bookman Old Style"/>
          <w:sz w:val="28"/>
          <w:szCs w:val="28"/>
        </w:rPr>
        <w:t xml:space="preserve">Por ejemplo, al analizar la conclusión atinente al origen ilícito de los dineros ingresados al </w:t>
      </w:r>
      <w:proofErr w:type="spellStart"/>
      <w:r w:rsidR="00B64D1E">
        <w:rPr>
          <w:rFonts w:ascii="Bookman Old Style" w:hAnsi="Bookman Old Style"/>
          <w:sz w:val="28"/>
          <w:szCs w:val="28"/>
        </w:rPr>
        <w:t>DIM</w:t>
      </w:r>
      <w:proofErr w:type="spellEnd"/>
      <w:r w:rsidR="00B64D1E">
        <w:rPr>
          <w:rFonts w:ascii="Bookman Old Style" w:hAnsi="Bookman Old Style"/>
          <w:sz w:val="28"/>
          <w:szCs w:val="28"/>
        </w:rPr>
        <w:t>, dijo que</w:t>
      </w:r>
    </w:p>
    <w:p w14:paraId="44E4E8F2" w14:textId="77777777" w:rsidR="00B64D1E" w:rsidRDefault="00B64D1E" w:rsidP="00BF22D0">
      <w:pPr>
        <w:spacing w:line="360" w:lineRule="auto"/>
        <w:ind w:firstLine="708"/>
        <w:jc w:val="both"/>
        <w:rPr>
          <w:rFonts w:ascii="Bookman Old Style" w:hAnsi="Bookman Old Style"/>
          <w:sz w:val="28"/>
          <w:szCs w:val="28"/>
        </w:rPr>
      </w:pPr>
    </w:p>
    <w:p w14:paraId="7C80170A" w14:textId="5A369E5D" w:rsidR="00B64D1E" w:rsidRPr="0030722A" w:rsidRDefault="00B64D1E" w:rsidP="00B64D1E">
      <w:pPr>
        <w:spacing w:line="360" w:lineRule="auto"/>
        <w:ind w:left="708"/>
        <w:jc w:val="both"/>
        <w:rPr>
          <w:rFonts w:ascii="Bookman Old Style" w:hAnsi="Bookman Old Style"/>
          <w:i/>
          <w:sz w:val="24"/>
          <w:szCs w:val="24"/>
        </w:rPr>
      </w:pPr>
      <w:r w:rsidRPr="0030722A">
        <w:rPr>
          <w:rFonts w:ascii="Bookman Old Style" w:hAnsi="Bookman Old Style"/>
          <w:i/>
          <w:sz w:val="24"/>
          <w:szCs w:val="24"/>
        </w:rPr>
        <w:t>El error lógico consiste en dar un alcance general que las premisas no tienen, lo cual es indispensable si se pretende inferir el origen ilícito del capital. Para arribar a la inferencia de la manera como el Tribunal lo hizo, habría sido necesa</w:t>
      </w:r>
      <w:r>
        <w:rPr>
          <w:rFonts w:ascii="Bookman Old Style" w:hAnsi="Bookman Old Style"/>
          <w:i/>
          <w:sz w:val="24"/>
          <w:szCs w:val="24"/>
        </w:rPr>
        <w:t>rio tener como premisa:</w:t>
      </w:r>
      <w:r w:rsidRPr="0030722A">
        <w:rPr>
          <w:rFonts w:ascii="Bookman Old Style" w:hAnsi="Bookman Old Style"/>
          <w:i/>
          <w:sz w:val="24"/>
          <w:szCs w:val="24"/>
        </w:rPr>
        <w:t xml:space="preserve"> </w:t>
      </w:r>
      <w:r w:rsidRPr="0030722A">
        <w:rPr>
          <w:rFonts w:ascii="Bookman Old Style" w:hAnsi="Bookman Old Style"/>
          <w:b/>
          <w:i/>
          <w:sz w:val="24"/>
          <w:szCs w:val="24"/>
        </w:rPr>
        <w:t>todo</w:t>
      </w:r>
      <w:r w:rsidR="00925DD3">
        <w:rPr>
          <w:rFonts w:ascii="Bookman Old Style" w:hAnsi="Bookman Old Style"/>
          <w:b/>
          <w:i/>
          <w:sz w:val="24"/>
          <w:szCs w:val="24"/>
        </w:rPr>
        <w:t>s</w:t>
      </w:r>
      <w:r w:rsidRPr="0030722A">
        <w:rPr>
          <w:rFonts w:ascii="Bookman Old Style" w:hAnsi="Bookman Old Style"/>
          <w:b/>
          <w:i/>
          <w:sz w:val="24"/>
          <w:szCs w:val="24"/>
        </w:rPr>
        <w:t xml:space="preserve"> los actos de ingreso de dinero de terceros, algunos indeterminados, son actos de narcotráfico o provisiones de éste.</w:t>
      </w:r>
      <w:r w:rsidRPr="0030722A">
        <w:rPr>
          <w:rFonts w:ascii="Bookman Old Style" w:hAnsi="Bookman Old Style"/>
          <w:i/>
          <w:sz w:val="24"/>
          <w:szCs w:val="24"/>
        </w:rPr>
        <w:t xml:space="preserve"> Pero ello no fue así, tan solo se tiene como hecho indicador que “algunos” dineros (no se precisa la suma en la sentencia atacada) fueron préstamos obtenidos de terceros no identificados a lo largo del proceso, lo que le permite a la instancia concluir sin piso suficiente que todos los dineros ingresados al </w:t>
      </w:r>
      <w:proofErr w:type="spellStart"/>
      <w:r w:rsidRPr="0030722A">
        <w:rPr>
          <w:rFonts w:ascii="Bookman Old Style" w:hAnsi="Bookman Old Style"/>
          <w:i/>
          <w:sz w:val="24"/>
          <w:szCs w:val="24"/>
        </w:rPr>
        <w:t>DIM</w:t>
      </w:r>
      <w:proofErr w:type="spellEnd"/>
      <w:r w:rsidRPr="0030722A">
        <w:rPr>
          <w:rFonts w:ascii="Bookman Old Style" w:hAnsi="Bookman Old Style"/>
          <w:i/>
          <w:sz w:val="24"/>
          <w:szCs w:val="24"/>
        </w:rPr>
        <w:t xml:space="preserve"> por los imputados del indicado modo tuvieron origen en dineros provenien</w:t>
      </w:r>
      <w:r w:rsidR="006308B6">
        <w:rPr>
          <w:rFonts w:ascii="Bookman Old Style" w:hAnsi="Bookman Old Style"/>
          <w:i/>
          <w:sz w:val="24"/>
          <w:szCs w:val="24"/>
        </w:rPr>
        <w:t>tes del narcotráfico como delito</w:t>
      </w:r>
      <w:r w:rsidRPr="0030722A">
        <w:rPr>
          <w:rFonts w:ascii="Bookman Old Style" w:hAnsi="Bookman Old Style"/>
          <w:i/>
          <w:sz w:val="24"/>
          <w:szCs w:val="24"/>
        </w:rPr>
        <w:t xml:space="preserve"> subyacente. </w:t>
      </w:r>
    </w:p>
    <w:p w14:paraId="7AAF7D05" w14:textId="77777777" w:rsidR="002537D5" w:rsidRDefault="002537D5" w:rsidP="00B64D1E">
      <w:pPr>
        <w:spacing w:line="360" w:lineRule="auto"/>
        <w:jc w:val="both"/>
        <w:rPr>
          <w:rFonts w:ascii="Bookman Old Style" w:hAnsi="Bookman Old Style"/>
          <w:sz w:val="28"/>
          <w:szCs w:val="28"/>
        </w:rPr>
      </w:pPr>
    </w:p>
    <w:p w14:paraId="2005FD4C" w14:textId="4B8DF030" w:rsidR="002537D5" w:rsidRDefault="002537D5" w:rsidP="00BF22D0">
      <w:pPr>
        <w:spacing w:line="360" w:lineRule="auto"/>
        <w:ind w:firstLine="708"/>
        <w:jc w:val="both"/>
        <w:rPr>
          <w:rFonts w:ascii="Bookman Old Style" w:hAnsi="Bookman Old Style"/>
          <w:sz w:val="28"/>
          <w:szCs w:val="28"/>
        </w:rPr>
      </w:pPr>
      <w:r>
        <w:rPr>
          <w:rFonts w:ascii="Bookman Old Style" w:hAnsi="Bookman Old Style"/>
          <w:sz w:val="28"/>
          <w:szCs w:val="28"/>
        </w:rPr>
        <w:t xml:space="preserve">Para ello, se apoyó en una </w:t>
      </w:r>
      <w:r w:rsidR="0045484A">
        <w:rPr>
          <w:rFonts w:ascii="Bookman Old Style" w:hAnsi="Bookman Old Style"/>
          <w:sz w:val="28"/>
          <w:szCs w:val="28"/>
        </w:rPr>
        <w:t>cita fragmentaria de una</w:t>
      </w:r>
      <w:r w:rsidR="008C103B">
        <w:rPr>
          <w:rFonts w:ascii="Bookman Old Style" w:hAnsi="Bookman Old Style"/>
          <w:sz w:val="28"/>
          <w:szCs w:val="28"/>
        </w:rPr>
        <w:t xml:space="preserve"> </w:t>
      </w:r>
      <w:r w:rsidR="00B83A78">
        <w:rPr>
          <w:rFonts w:ascii="Bookman Old Style" w:hAnsi="Bookman Old Style"/>
          <w:sz w:val="28"/>
          <w:szCs w:val="28"/>
        </w:rPr>
        <w:t>obra clásica en el área de pruebas:</w:t>
      </w:r>
    </w:p>
    <w:p w14:paraId="77D1E591" w14:textId="77777777" w:rsidR="00B83A78" w:rsidRDefault="00B83A78" w:rsidP="00BF22D0">
      <w:pPr>
        <w:spacing w:line="360" w:lineRule="auto"/>
        <w:ind w:firstLine="708"/>
        <w:jc w:val="both"/>
        <w:rPr>
          <w:rFonts w:ascii="Bookman Old Style" w:hAnsi="Bookman Old Style"/>
          <w:sz w:val="28"/>
          <w:szCs w:val="28"/>
        </w:rPr>
      </w:pPr>
    </w:p>
    <w:p w14:paraId="000CED88" w14:textId="1FF3C191" w:rsidR="00B83A78" w:rsidRPr="003936C2" w:rsidRDefault="00B83A78" w:rsidP="003936C2">
      <w:pPr>
        <w:spacing w:line="360" w:lineRule="auto"/>
        <w:ind w:left="708"/>
        <w:jc w:val="both"/>
        <w:rPr>
          <w:rFonts w:ascii="Bookman Old Style" w:hAnsi="Bookman Old Style"/>
          <w:i/>
          <w:sz w:val="24"/>
          <w:szCs w:val="24"/>
        </w:rPr>
      </w:pPr>
      <w:r w:rsidRPr="003936C2">
        <w:rPr>
          <w:rFonts w:ascii="Bookman Old Style" w:hAnsi="Bookman Old Style"/>
          <w:i/>
          <w:sz w:val="24"/>
          <w:szCs w:val="24"/>
        </w:rPr>
        <w:t xml:space="preserve">De esta manera, lo expuesto coincide con lo dicho por el célebre maestro </w:t>
      </w:r>
      <w:proofErr w:type="spellStart"/>
      <w:r w:rsidRPr="003936C2">
        <w:rPr>
          <w:rFonts w:ascii="Bookman Old Style" w:hAnsi="Bookman Old Style"/>
          <w:i/>
          <w:sz w:val="24"/>
          <w:szCs w:val="24"/>
        </w:rPr>
        <w:t>FRAMARINO</w:t>
      </w:r>
      <w:proofErr w:type="spellEnd"/>
      <w:r w:rsidRPr="003936C2">
        <w:rPr>
          <w:rFonts w:ascii="Bookman Old Style" w:hAnsi="Bookman Old Style"/>
          <w:i/>
          <w:sz w:val="24"/>
          <w:szCs w:val="24"/>
        </w:rPr>
        <w:t xml:space="preserve"> DEI MALATESTA “sobre </w:t>
      </w:r>
      <w:r w:rsidR="006308B6">
        <w:rPr>
          <w:rFonts w:ascii="Bookman Old Style" w:hAnsi="Bookman Old Style"/>
          <w:i/>
          <w:sz w:val="24"/>
          <w:szCs w:val="24"/>
        </w:rPr>
        <w:t>l</w:t>
      </w:r>
      <w:r w:rsidRPr="003936C2">
        <w:rPr>
          <w:rFonts w:ascii="Bookman Old Style" w:hAnsi="Bookman Old Style"/>
          <w:i/>
          <w:sz w:val="24"/>
          <w:szCs w:val="24"/>
        </w:rPr>
        <w:t xml:space="preserve">a indefinida </w:t>
      </w:r>
      <w:proofErr w:type="spellStart"/>
      <w:r w:rsidRPr="003936C2">
        <w:rPr>
          <w:rFonts w:ascii="Bookman Old Style" w:hAnsi="Bookman Old Style"/>
          <w:i/>
          <w:sz w:val="24"/>
          <w:szCs w:val="24"/>
        </w:rPr>
        <w:lastRenderedPageBreak/>
        <w:t>polivocidad</w:t>
      </w:r>
      <w:proofErr w:type="spellEnd"/>
      <w:r w:rsidRPr="003936C2">
        <w:rPr>
          <w:rFonts w:ascii="Bookman Old Style" w:hAnsi="Bookman Old Style"/>
          <w:i/>
          <w:sz w:val="24"/>
          <w:szCs w:val="24"/>
        </w:rPr>
        <w:t xml:space="preserve"> que de ordinario </w:t>
      </w:r>
      <w:r w:rsidR="00666FF8" w:rsidRPr="003936C2">
        <w:rPr>
          <w:rFonts w:ascii="Bookman Old Style" w:hAnsi="Bookman Old Style"/>
          <w:i/>
          <w:sz w:val="24"/>
          <w:szCs w:val="24"/>
        </w:rPr>
        <w:t>presentan los indicios que, en algunos casos, conducen a apariencias engañosas”, y asimismo, enseñando al respecto que:</w:t>
      </w:r>
    </w:p>
    <w:p w14:paraId="653BC1E9" w14:textId="77777777" w:rsidR="00666FF8" w:rsidRPr="003936C2" w:rsidRDefault="00666FF8" w:rsidP="00BF22D0">
      <w:pPr>
        <w:spacing w:line="360" w:lineRule="auto"/>
        <w:ind w:firstLine="708"/>
        <w:jc w:val="both"/>
        <w:rPr>
          <w:rFonts w:ascii="Bookman Old Style" w:hAnsi="Bookman Old Style"/>
          <w:i/>
          <w:sz w:val="24"/>
          <w:szCs w:val="24"/>
        </w:rPr>
      </w:pPr>
    </w:p>
    <w:p w14:paraId="2C384C5E" w14:textId="20D490D2" w:rsidR="00666FF8" w:rsidRDefault="003936C2" w:rsidP="003936C2">
      <w:pPr>
        <w:spacing w:line="360" w:lineRule="auto"/>
        <w:ind w:left="708"/>
        <w:jc w:val="both"/>
        <w:rPr>
          <w:rFonts w:ascii="Bookman Old Style" w:hAnsi="Bookman Old Style"/>
          <w:i/>
          <w:sz w:val="24"/>
          <w:szCs w:val="24"/>
        </w:rPr>
      </w:pPr>
      <w:r>
        <w:rPr>
          <w:rFonts w:ascii="Bookman Old Style" w:hAnsi="Bookman Old Style"/>
          <w:i/>
          <w:sz w:val="24"/>
          <w:szCs w:val="24"/>
        </w:rPr>
        <w:t>“</w:t>
      </w:r>
      <w:r w:rsidR="00666FF8" w:rsidRPr="003936C2">
        <w:rPr>
          <w:rFonts w:ascii="Bookman Old Style" w:hAnsi="Bookman Old Style"/>
          <w:i/>
          <w:sz w:val="24"/>
          <w:szCs w:val="24"/>
        </w:rPr>
        <w:t>Lo constante es lo que se presenta como verdadero en todos los casos particulares comprendidos en la especie (certeza o indicio necesario); ordinario, lo que se presenta como verdadero en el mayor número de casos comprendidos en la especie (indicios contingentes); que si hay motivos para creer que para no creer, surge el indic</w:t>
      </w:r>
      <w:r>
        <w:rPr>
          <w:rFonts w:ascii="Bookman Old Style" w:hAnsi="Bookman Old Style"/>
          <w:i/>
          <w:sz w:val="24"/>
          <w:szCs w:val="24"/>
        </w:rPr>
        <w:t xml:space="preserve">io contingente o de credibilidad </w:t>
      </w:r>
      <w:r w:rsidR="00594A8B">
        <w:rPr>
          <w:rFonts w:ascii="Bookman Old Style" w:hAnsi="Bookman Old Style"/>
          <w:i/>
          <w:sz w:val="24"/>
          <w:szCs w:val="24"/>
        </w:rPr>
        <w:t>proteiforme</w:t>
      </w:r>
      <w:r>
        <w:rPr>
          <w:rFonts w:ascii="Bookman Old Style" w:hAnsi="Bookman Old Style"/>
          <w:i/>
          <w:sz w:val="24"/>
          <w:szCs w:val="24"/>
        </w:rPr>
        <w:t xml:space="preserve"> o verosímiles, que en realidad no son prueba”</w:t>
      </w:r>
    </w:p>
    <w:p w14:paraId="1F443330" w14:textId="77777777" w:rsidR="0045484A" w:rsidRPr="003936C2" w:rsidRDefault="0045484A" w:rsidP="003936C2">
      <w:pPr>
        <w:spacing w:line="360" w:lineRule="auto"/>
        <w:ind w:left="708"/>
        <w:jc w:val="both"/>
        <w:rPr>
          <w:rFonts w:ascii="Bookman Old Style" w:hAnsi="Bookman Old Style"/>
          <w:i/>
          <w:sz w:val="24"/>
          <w:szCs w:val="24"/>
        </w:rPr>
      </w:pPr>
    </w:p>
    <w:p w14:paraId="502DF716" w14:textId="0D4EB4D7" w:rsidR="009E7A57" w:rsidRDefault="00B64D1E" w:rsidP="00AF156D">
      <w:pPr>
        <w:spacing w:line="360" w:lineRule="auto"/>
        <w:ind w:firstLine="708"/>
        <w:jc w:val="both"/>
        <w:rPr>
          <w:rFonts w:ascii="Bookman Old Style" w:hAnsi="Bookman Old Style"/>
          <w:sz w:val="28"/>
          <w:szCs w:val="28"/>
        </w:rPr>
      </w:pPr>
      <w:r>
        <w:rPr>
          <w:rFonts w:ascii="Bookman Old Style" w:hAnsi="Bookman Old Style"/>
          <w:sz w:val="28"/>
          <w:szCs w:val="28"/>
        </w:rPr>
        <w:t xml:space="preserve">De tiempo atrás esta Corporación ha aclarado que </w:t>
      </w:r>
    </w:p>
    <w:p w14:paraId="5BAFD893" w14:textId="77777777" w:rsidR="00B64D1E" w:rsidRDefault="00B64D1E" w:rsidP="00AF156D">
      <w:pPr>
        <w:spacing w:line="360" w:lineRule="auto"/>
        <w:ind w:firstLine="708"/>
        <w:jc w:val="both"/>
        <w:rPr>
          <w:rFonts w:ascii="Bookman Old Style" w:hAnsi="Bookman Old Style"/>
          <w:sz w:val="28"/>
          <w:szCs w:val="28"/>
        </w:rPr>
      </w:pPr>
    </w:p>
    <w:p w14:paraId="7EFEA3FA" w14:textId="502907CD" w:rsidR="00B64D1E" w:rsidRPr="00F60DEA" w:rsidRDefault="00405F9B" w:rsidP="00B64D1E">
      <w:pPr>
        <w:spacing w:line="360" w:lineRule="auto"/>
        <w:ind w:left="708" w:firstLine="1"/>
        <w:jc w:val="both"/>
        <w:rPr>
          <w:rFonts w:ascii="Bookman Old Style" w:hAnsi="Bookman Old Style" w:cs="Arial"/>
          <w:i/>
          <w:sz w:val="24"/>
          <w:szCs w:val="24"/>
        </w:rPr>
      </w:pPr>
      <w:r>
        <w:rPr>
          <w:rFonts w:ascii="Bookman Old Style" w:hAnsi="Bookman Old Style" w:cs="Arial"/>
          <w:i/>
          <w:sz w:val="24"/>
          <w:szCs w:val="24"/>
        </w:rPr>
        <w:t>[</w:t>
      </w:r>
      <w:r w:rsidR="00B64D1E" w:rsidRPr="00F60DEA">
        <w:rPr>
          <w:rFonts w:ascii="Bookman Old Style" w:hAnsi="Bookman Old Style" w:cs="Arial"/>
          <w:i/>
          <w:sz w:val="24"/>
          <w:szCs w:val="24"/>
        </w:rPr>
        <w:t>c]</w:t>
      </w:r>
      <w:proofErr w:type="spellStart"/>
      <w:r w:rsidR="00B64D1E" w:rsidRPr="00F60DEA">
        <w:rPr>
          <w:rFonts w:ascii="Bookman Old Style" w:hAnsi="Bookman Old Style" w:cs="Arial"/>
          <w:i/>
          <w:sz w:val="24"/>
          <w:szCs w:val="24"/>
        </w:rPr>
        <w:t>uando</w:t>
      </w:r>
      <w:proofErr w:type="spellEnd"/>
      <w:r w:rsidR="00B64D1E" w:rsidRPr="00F60DEA">
        <w:rPr>
          <w:rFonts w:ascii="Bookman Old Style" w:hAnsi="Bookman Old Style" w:cs="Arial"/>
          <w:i/>
          <w:sz w:val="24"/>
          <w:szCs w:val="24"/>
        </w:rPr>
        <w:t xml:space="preserve"> se denuncia un error de hecho por falso raciocinio en la apreciación de la prueba indiciaria, el impugnante debe precisar si el error lo predica  de los medios demostrativos del hecho indicador, de la inferencia lógica o del proceso de valoración conjunta al apreciar la articulación, convergencia y concordancia de los indicios entre sí y de éstos con los demás medios probatorios.</w:t>
      </w:r>
    </w:p>
    <w:p w14:paraId="09E5ABC7" w14:textId="77777777" w:rsidR="00B64D1E" w:rsidRPr="00F60DEA" w:rsidRDefault="00B64D1E" w:rsidP="00B64D1E">
      <w:pPr>
        <w:spacing w:line="360" w:lineRule="auto"/>
        <w:ind w:firstLine="709"/>
        <w:jc w:val="both"/>
        <w:rPr>
          <w:rFonts w:ascii="Bookman Old Style" w:hAnsi="Bookman Old Style" w:cs="Arial"/>
          <w:i/>
          <w:sz w:val="24"/>
          <w:szCs w:val="24"/>
        </w:rPr>
      </w:pPr>
    </w:p>
    <w:p w14:paraId="4AFBB1CE" w14:textId="77777777" w:rsidR="00B64D1E" w:rsidRPr="00F60DEA" w:rsidRDefault="00B64D1E" w:rsidP="00B64D1E">
      <w:pPr>
        <w:spacing w:line="360" w:lineRule="auto"/>
        <w:ind w:firstLine="709"/>
        <w:jc w:val="both"/>
        <w:rPr>
          <w:rFonts w:ascii="Bookman Old Style" w:hAnsi="Bookman Old Style" w:cs="Arial"/>
          <w:i/>
          <w:sz w:val="24"/>
          <w:szCs w:val="24"/>
        </w:rPr>
      </w:pPr>
      <w:r w:rsidRPr="00F60DEA">
        <w:rPr>
          <w:rFonts w:ascii="Bookman Old Style" w:hAnsi="Bookman Old Style" w:cs="Arial"/>
          <w:i/>
          <w:sz w:val="24"/>
          <w:szCs w:val="24"/>
        </w:rPr>
        <w:t>(…)</w:t>
      </w:r>
    </w:p>
    <w:p w14:paraId="34E114BD" w14:textId="77777777" w:rsidR="00B64D1E" w:rsidRPr="00F60DEA" w:rsidRDefault="00B64D1E" w:rsidP="00B64D1E">
      <w:pPr>
        <w:spacing w:line="360" w:lineRule="auto"/>
        <w:ind w:firstLine="709"/>
        <w:jc w:val="both"/>
        <w:rPr>
          <w:rFonts w:ascii="Bookman Old Style" w:hAnsi="Bookman Old Style" w:cs="Arial"/>
          <w:i/>
          <w:sz w:val="24"/>
          <w:szCs w:val="24"/>
        </w:rPr>
      </w:pPr>
    </w:p>
    <w:p w14:paraId="39E55587" w14:textId="77777777" w:rsidR="00B64D1E" w:rsidRPr="00F60DEA" w:rsidRDefault="00B64D1E" w:rsidP="00B64D1E">
      <w:pPr>
        <w:spacing w:line="360" w:lineRule="auto"/>
        <w:ind w:left="708" w:firstLine="1"/>
        <w:jc w:val="both"/>
        <w:rPr>
          <w:rFonts w:ascii="Bookman Old Style" w:hAnsi="Bookman Old Style"/>
          <w:i/>
          <w:sz w:val="24"/>
          <w:szCs w:val="24"/>
        </w:rPr>
      </w:pPr>
      <w:r w:rsidRPr="00F60DEA">
        <w:rPr>
          <w:rFonts w:ascii="Bookman Old Style" w:hAnsi="Bookman Old Style"/>
          <w:i/>
          <w:sz w:val="24"/>
          <w:szCs w:val="24"/>
        </w:rPr>
        <w:t>Cuando el error corresponde al proceso de inferencia lógica, el censor acepta la validez del medio de prueba que acredita el hecho indicante, procediendo enseguida a demostrar que el juzgador se apartó de las leyes de la ciencia, los principios de la lógica o las reglas de la experiencia, con señalamiento preciso del contenido quebrantado u omitido, así como de su correcto entendimiento u operatividad.</w:t>
      </w:r>
    </w:p>
    <w:p w14:paraId="2E0EDEBB" w14:textId="77777777" w:rsidR="00B64D1E" w:rsidRPr="00F60DEA" w:rsidRDefault="00B64D1E" w:rsidP="00B64D1E">
      <w:pPr>
        <w:spacing w:line="360" w:lineRule="auto"/>
        <w:ind w:firstLine="709"/>
        <w:jc w:val="both"/>
        <w:rPr>
          <w:rFonts w:ascii="Bookman Old Style" w:hAnsi="Bookman Old Style"/>
          <w:i/>
          <w:sz w:val="24"/>
          <w:szCs w:val="24"/>
        </w:rPr>
      </w:pPr>
    </w:p>
    <w:p w14:paraId="0B8378BD" w14:textId="77777777" w:rsidR="00B64D1E" w:rsidRPr="008623E8" w:rsidRDefault="00B64D1E" w:rsidP="00B64D1E">
      <w:pPr>
        <w:spacing w:line="360" w:lineRule="auto"/>
        <w:ind w:left="708" w:firstLine="1"/>
        <w:jc w:val="both"/>
        <w:rPr>
          <w:rFonts w:ascii="Bookman Old Style" w:hAnsi="Bookman Old Style"/>
          <w:i/>
          <w:sz w:val="24"/>
          <w:szCs w:val="24"/>
        </w:rPr>
      </w:pPr>
      <w:r w:rsidRPr="00F60DEA">
        <w:rPr>
          <w:rFonts w:ascii="Bookman Old Style" w:hAnsi="Bookman Old Style"/>
          <w:i/>
          <w:sz w:val="24"/>
          <w:szCs w:val="24"/>
        </w:rPr>
        <w:t xml:space="preserve">Pero si el equívoco se presenta en la labor de análisis de la convergencia y congruencia de los diversos indicios y de estos con las demás pruebas, o en su fuerza persuasiva con ocasión de </w:t>
      </w:r>
      <w:r w:rsidRPr="00F60DEA">
        <w:rPr>
          <w:rFonts w:ascii="Bookman Old Style" w:hAnsi="Bookman Old Style"/>
          <w:i/>
          <w:sz w:val="24"/>
          <w:szCs w:val="24"/>
        </w:rPr>
        <w:lastRenderedPageBreak/>
        <w:t xml:space="preserve">su apreciación conjunta, al impugnante le corresponde establecer que el fallador desconoció las reglas de la sana crítica, acreditando que la corrección del error denunciado conduce a conclusiones diversas de aquellas a las que se arribó en el fallo </w:t>
      </w:r>
      <w:r>
        <w:rPr>
          <w:rFonts w:ascii="Bookman Old Style" w:hAnsi="Bookman Old Style"/>
          <w:i/>
          <w:sz w:val="24"/>
          <w:szCs w:val="24"/>
        </w:rPr>
        <w:t xml:space="preserve">atacado (CSJ </w:t>
      </w:r>
      <w:proofErr w:type="spellStart"/>
      <w:r>
        <w:rPr>
          <w:rFonts w:ascii="Bookman Old Style" w:hAnsi="Bookman Old Style"/>
          <w:i/>
          <w:sz w:val="24"/>
          <w:szCs w:val="24"/>
        </w:rPr>
        <w:t>SP</w:t>
      </w:r>
      <w:proofErr w:type="spellEnd"/>
      <w:r>
        <w:rPr>
          <w:rFonts w:ascii="Bookman Old Style" w:hAnsi="Bookman Old Style"/>
          <w:i/>
          <w:sz w:val="24"/>
          <w:szCs w:val="24"/>
        </w:rPr>
        <w:t>, 09 Mar. 2011, Rad. 34896, entre muchas otras).</w:t>
      </w:r>
    </w:p>
    <w:p w14:paraId="0414792A" w14:textId="77777777" w:rsidR="00B64D1E" w:rsidRDefault="00B64D1E" w:rsidP="00AF156D">
      <w:pPr>
        <w:spacing w:line="360" w:lineRule="auto"/>
        <w:ind w:firstLine="708"/>
        <w:jc w:val="both"/>
        <w:rPr>
          <w:rFonts w:ascii="Bookman Old Style" w:hAnsi="Bookman Old Style"/>
          <w:sz w:val="28"/>
          <w:szCs w:val="28"/>
        </w:rPr>
      </w:pPr>
    </w:p>
    <w:p w14:paraId="2078FA1B" w14:textId="04EE5986" w:rsidR="00B64D1E" w:rsidRDefault="006308B6" w:rsidP="00AF156D">
      <w:pPr>
        <w:spacing w:line="360" w:lineRule="auto"/>
        <w:ind w:firstLine="708"/>
        <w:jc w:val="both"/>
        <w:rPr>
          <w:rFonts w:ascii="Bookman Old Style" w:hAnsi="Bookman Old Style"/>
          <w:sz w:val="28"/>
          <w:szCs w:val="28"/>
        </w:rPr>
      </w:pPr>
      <w:r>
        <w:rPr>
          <w:rFonts w:ascii="Bookman Old Style" w:hAnsi="Bookman Old Style"/>
          <w:sz w:val="28"/>
          <w:szCs w:val="28"/>
        </w:rPr>
        <w:t>Más recientemente,</w:t>
      </w:r>
      <w:r w:rsidR="00B64D1E">
        <w:rPr>
          <w:rFonts w:ascii="Bookman Old Style" w:hAnsi="Bookman Old Style"/>
          <w:sz w:val="28"/>
          <w:szCs w:val="28"/>
        </w:rPr>
        <w:t xml:space="preserve"> precis</w:t>
      </w:r>
      <w:r w:rsidR="00E0671E">
        <w:rPr>
          <w:rFonts w:ascii="Bookman Old Style" w:hAnsi="Bookman Old Style"/>
          <w:sz w:val="28"/>
          <w:szCs w:val="28"/>
        </w:rPr>
        <w:t>ó</w:t>
      </w:r>
      <w:r w:rsidR="00E43935">
        <w:rPr>
          <w:rFonts w:ascii="Bookman Old Style" w:hAnsi="Bookman Old Style"/>
          <w:sz w:val="28"/>
          <w:szCs w:val="28"/>
        </w:rPr>
        <w:t>:</w:t>
      </w:r>
    </w:p>
    <w:p w14:paraId="7CF0076C" w14:textId="77777777" w:rsidR="00B64D1E" w:rsidRDefault="00B64D1E" w:rsidP="006331E7">
      <w:pPr>
        <w:spacing w:line="360" w:lineRule="auto"/>
        <w:jc w:val="both"/>
        <w:rPr>
          <w:rFonts w:ascii="Bookman Old Style" w:hAnsi="Bookman Old Style"/>
          <w:sz w:val="28"/>
          <w:szCs w:val="28"/>
        </w:rPr>
      </w:pPr>
    </w:p>
    <w:p w14:paraId="1F59B678" w14:textId="77777777" w:rsidR="00B64D1E" w:rsidRPr="006331E7" w:rsidRDefault="00B64D1E" w:rsidP="006331E7">
      <w:pPr>
        <w:spacing w:line="360" w:lineRule="auto"/>
        <w:ind w:left="708"/>
        <w:jc w:val="both"/>
        <w:rPr>
          <w:rFonts w:ascii="Bookman Old Style" w:hAnsi="Bookman Old Style"/>
          <w:i/>
          <w:sz w:val="24"/>
          <w:szCs w:val="24"/>
        </w:rPr>
      </w:pPr>
      <w:r w:rsidRPr="006331E7">
        <w:rPr>
          <w:rFonts w:ascii="Bookman Old Style" w:hAnsi="Bookman Old Style"/>
          <w:i/>
          <w:sz w:val="24"/>
          <w:szCs w:val="24"/>
        </w:rPr>
        <w:t>Cuando el fallador estructura la argumentación que le sirve de soporte a la condena a partir de máximas de la experiencia, el reproche en casación puede orientarse a cuestionar: (i) errores de hecho o de derecho en la determinación de los hechos indicadores, (</w:t>
      </w:r>
      <w:proofErr w:type="spellStart"/>
      <w:r w:rsidRPr="006331E7">
        <w:rPr>
          <w:rFonts w:ascii="Bookman Old Style" w:hAnsi="Bookman Old Style"/>
          <w:i/>
          <w:sz w:val="24"/>
          <w:szCs w:val="24"/>
        </w:rPr>
        <w:t>ii</w:t>
      </w:r>
      <w:proofErr w:type="spellEnd"/>
      <w:r w:rsidRPr="006331E7">
        <w:rPr>
          <w:rFonts w:ascii="Bookman Old Style" w:hAnsi="Bookman Old Style"/>
          <w:i/>
          <w:sz w:val="24"/>
          <w:szCs w:val="24"/>
        </w:rPr>
        <w:t>) la falta de universalidad de los enunciados generales y abstractos utilizados como máximas de la experiencia, entre otros.</w:t>
      </w:r>
    </w:p>
    <w:p w14:paraId="4FB9D337" w14:textId="77777777" w:rsidR="00B64D1E" w:rsidRPr="006331E7" w:rsidRDefault="00B64D1E" w:rsidP="00B64D1E">
      <w:pPr>
        <w:spacing w:line="360" w:lineRule="auto"/>
        <w:ind w:firstLine="708"/>
        <w:jc w:val="both"/>
        <w:rPr>
          <w:rFonts w:ascii="Bookman Old Style" w:hAnsi="Bookman Old Style"/>
          <w:i/>
          <w:sz w:val="24"/>
          <w:szCs w:val="24"/>
        </w:rPr>
      </w:pPr>
    </w:p>
    <w:p w14:paraId="26E8B29C" w14:textId="77777777" w:rsidR="00B64D1E" w:rsidRPr="006331E7" w:rsidRDefault="00B64D1E" w:rsidP="006331E7">
      <w:pPr>
        <w:spacing w:line="360" w:lineRule="auto"/>
        <w:ind w:left="708"/>
        <w:jc w:val="both"/>
        <w:rPr>
          <w:rFonts w:ascii="Bookman Old Style" w:hAnsi="Bookman Old Style"/>
          <w:i/>
          <w:sz w:val="24"/>
          <w:szCs w:val="24"/>
        </w:rPr>
      </w:pPr>
      <w:r w:rsidRPr="006331E7">
        <w:rPr>
          <w:rFonts w:ascii="Bookman Old Style" w:hAnsi="Bookman Old Style"/>
          <w:i/>
          <w:sz w:val="24"/>
          <w:szCs w:val="24"/>
        </w:rPr>
        <w:t>Si el fallo se estructura sobre la idea de datos que por su convergencia y concordancia permiten alcanzar el nivel de conocimiento exigido para la condena, la censura puede orientarse en sentidos como los siguientes:  (i) errores de hecho o de derecho en la determinación de los “hechos indicadores”; (</w:t>
      </w:r>
      <w:proofErr w:type="spellStart"/>
      <w:r w:rsidRPr="006331E7">
        <w:rPr>
          <w:rFonts w:ascii="Bookman Old Style" w:hAnsi="Bookman Old Style"/>
          <w:i/>
          <w:sz w:val="24"/>
          <w:szCs w:val="24"/>
        </w:rPr>
        <w:t>ii</w:t>
      </w:r>
      <w:proofErr w:type="spellEnd"/>
      <w:r w:rsidRPr="006331E7">
        <w:rPr>
          <w:rFonts w:ascii="Bookman Old Style" w:hAnsi="Bookman Old Style"/>
          <w:i/>
          <w:sz w:val="24"/>
          <w:szCs w:val="24"/>
        </w:rPr>
        <w:t xml:space="preserve">) falta de convergencia y/o concordancia de los mismos; (iii) la posibilidad de estructurar, a partir de esos datos (o en asocio con otros, que estén debidamente probados) hipótesis alternativas a la de la acusación, verdaderamente plausibles y que, por tanto, puedan generar duda razonable, entre otros. </w:t>
      </w:r>
    </w:p>
    <w:p w14:paraId="4818C50A" w14:textId="77777777" w:rsidR="00B64D1E" w:rsidRPr="006331E7" w:rsidRDefault="00B64D1E" w:rsidP="00B64D1E">
      <w:pPr>
        <w:spacing w:line="360" w:lineRule="auto"/>
        <w:ind w:firstLine="708"/>
        <w:jc w:val="both"/>
        <w:rPr>
          <w:rFonts w:ascii="Bookman Old Style" w:hAnsi="Bookman Old Style"/>
          <w:i/>
          <w:sz w:val="24"/>
          <w:szCs w:val="24"/>
        </w:rPr>
      </w:pPr>
    </w:p>
    <w:p w14:paraId="794BFD93" w14:textId="77777777" w:rsidR="00B64D1E" w:rsidRPr="006331E7" w:rsidRDefault="00B64D1E" w:rsidP="006331E7">
      <w:pPr>
        <w:spacing w:line="360" w:lineRule="auto"/>
        <w:ind w:left="708"/>
        <w:jc w:val="both"/>
        <w:rPr>
          <w:rFonts w:ascii="Bookman Old Style" w:hAnsi="Bookman Old Style"/>
          <w:i/>
          <w:sz w:val="24"/>
          <w:szCs w:val="24"/>
        </w:rPr>
      </w:pPr>
      <w:r w:rsidRPr="006331E7">
        <w:rPr>
          <w:rFonts w:ascii="Bookman Old Style" w:hAnsi="Bookman Old Style"/>
          <w:i/>
          <w:sz w:val="24"/>
          <w:szCs w:val="24"/>
        </w:rPr>
        <w:t xml:space="preserve">Frente a este último tipo de argumentos, no puede tenerse como sustentación adecuada del recurso de casación una disertación que: (i) analice </w:t>
      </w:r>
      <w:r w:rsidRPr="006331E7">
        <w:rPr>
          <w:rFonts w:ascii="Bookman Old Style" w:hAnsi="Bookman Old Style"/>
          <w:b/>
          <w:i/>
          <w:sz w:val="24"/>
          <w:szCs w:val="24"/>
        </w:rPr>
        <w:t>aisladamente</w:t>
      </w:r>
      <w:r w:rsidRPr="006331E7">
        <w:rPr>
          <w:rFonts w:ascii="Bookman Old Style" w:hAnsi="Bookman Old Style"/>
          <w:i/>
          <w:sz w:val="24"/>
          <w:szCs w:val="24"/>
        </w:rPr>
        <w:t xml:space="preserve"> los datos a partir de los cuales se hace la inferencia, con el propósito de demostrar la inexistencia de una máxima de la experiencia que garantice el paso de cada dato (mirado de forma insular) a la conclusión; (</w:t>
      </w:r>
      <w:proofErr w:type="spellStart"/>
      <w:r w:rsidRPr="006331E7">
        <w:rPr>
          <w:rFonts w:ascii="Bookman Old Style" w:hAnsi="Bookman Old Style"/>
          <w:i/>
          <w:sz w:val="24"/>
          <w:szCs w:val="24"/>
        </w:rPr>
        <w:t>ii</w:t>
      </w:r>
      <w:proofErr w:type="spellEnd"/>
      <w:r w:rsidRPr="006331E7">
        <w:rPr>
          <w:rFonts w:ascii="Bookman Old Style" w:hAnsi="Bookman Old Style"/>
          <w:i/>
          <w:sz w:val="24"/>
          <w:szCs w:val="24"/>
        </w:rPr>
        <w:t xml:space="preserve">) tergiverse los datos a partir de los cuales se hizo la inferencia; (iii) analice en </w:t>
      </w:r>
      <w:r w:rsidRPr="006331E7">
        <w:rPr>
          <w:rFonts w:ascii="Bookman Old Style" w:hAnsi="Bookman Old Style"/>
          <w:i/>
          <w:sz w:val="24"/>
          <w:szCs w:val="24"/>
        </w:rPr>
        <w:lastRenderedPageBreak/>
        <w:t>su conjunto los datos, pero suprima uno o varios, principalmente cuando se dejan por fuera los que más fuerza le imprimen a la conclusión; (</w:t>
      </w:r>
      <w:proofErr w:type="spellStart"/>
      <w:r w:rsidRPr="006331E7">
        <w:rPr>
          <w:rFonts w:ascii="Bookman Old Style" w:hAnsi="Bookman Old Style"/>
          <w:i/>
          <w:sz w:val="24"/>
          <w:szCs w:val="24"/>
        </w:rPr>
        <w:t>iv</w:t>
      </w:r>
      <w:proofErr w:type="spellEnd"/>
      <w:r w:rsidRPr="006331E7">
        <w:rPr>
          <w:rFonts w:ascii="Bookman Old Style" w:hAnsi="Bookman Old Style"/>
          <w:i/>
          <w:sz w:val="24"/>
          <w:szCs w:val="24"/>
        </w:rPr>
        <w:t xml:space="preserve">) incluya datos que no fueron demostrados; entre otros. </w:t>
      </w:r>
    </w:p>
    <w:p w14:paraId="734BF4A6" w14:textId="77777777" w:rsidR="00B64D1E" w:rsidRPr="006331E7" w:rsidRDefault="00B64D1E" w:rsidP="00B64D1E">
      <w:pPr>
        <w:spacing w:line="360" w:lineRule="auto"/>
        <w:ind w:firstLine="708"/>
        <w:jc w:val="both"/>
        <w:rPr>
          <w:rFonts w:ascii="Bookman Old Style" w:hAnsi="Bookman Old Style"/>
          <w:i/>
          <w:sz w:val="24"/>
          <w:szCs w:val="24"/>
        </w:rPr>
      </w:pPr>
    </w:p>
    <w:p w14:paraId="43F57512" w14:textId="48C13B47" w:rsidR="00B64D1E" w:rsidRPr="006331E7" w:rsidRDefault="00B64D1E" w:rsidP="006331E7">
      <w:pPr>
        <w:spacing w:line="360" w:lineRule="auto"/>
        <w:ind w:left="708"/>
        <w:jc w:val="both"/>
        <w:rPr>
          <w:rFonts w:ascii="Bookman Old Style" w:hAnsi="Bookman Old Style"/>
          <w:i/>
          <w:sz w:val="24"/>
          <w:szCs w:val="24"/>
        </w:rPr>
      </w:pPr>
      <w:r w:rsidRPr="006331E7">
        <w:rPr>
          <w:rFonts w:ascii="Bookman Old Style" w:hAnsi="Bookman Old Style"/>
          <w:i/>
          <w:sz w:val="24"/>
          <w:szCs w:val="24"/>
        </w:rPr>
        <w:t xml:space="preserve">Lo anterior sin perjuicio de que en una disertación se articulen estas dos formas argumentales, evento en el cual se deberá precisar, frente a cada una de ellas, en qué consistieron los yerros que se le atribuyen al fallador. </w:t>
      </w:r>
      <w:r w:rsidR="006331E7">
        <w:rPr>
          <w:rFonts w:ascii="Bookman Old Style" w:hAnsi="Bookman Old Style"/>
          <w:i/>
          <w:sz w:val="24"/>
          <w:szCs w:val="24"/>
        </w:rPr>
        <w:t xml:space="preserve">(CSJ SP16564, 16 Oct. 2016, Rad.37175). </w:t>
      </w:r>
    </w:p>
    <w:p w14:paraId="3A991B9D" w14:textId="77777777" w:rsidR="00B64D1E" w:rsidRPr="006331E7" w:rsidRDefault="00B64D1E" w:rsidP="00B64D1E">
      <w:pPr>
        <w:spacing w:line="360" w:lineRule="auto"/>
        <w:ind w:firstLine="708"/>
        <w:jc w:val="both"/>
        <w:rPr>
          <w:rFonts w:ascii="Bookman Old Style" w:hAnsi="Bookman Old Style"/>
          <w:i/>
          <w:sz w:val="24"/>
          <w:szCs w:val="24"/>
        </w:rPr>
      </w:pPr>
    </w:p>
    <w:p w14:paraId="7339DDD2" w14:textId="166C726F" w:rsidR="00761440" w:rsidRDefault="00761440" w:rsidP="00761440">
      <w:pPr>
        <w:spacing w:line="360" w:lineRule="auto"/>
        <w:ind w:firstLine="708"/>
        <w:jc w:val="both"/>
        <w:rPr>
          <w:rFonts w:ascii="Bookman Old Style" w:hAnsi="Bookman Old Style"/>
          <w:sz w:val="28"/>
          <w:szCs w:val="28"/>
        </w:rPr>
      </w:pPr>
      <w:r>
        <w:rPr>
          <w:rFonts w:ascii="Bookman Old Style" w:hAnsi="Bookman Old Style"/>
          <w:sz w:val="28"/>
          <w:szCs w:val="28"/>
        </w:rPr>
        <w:t>En la obra citada por el impugnante, al igual que en otras que abordan la misma temática, se aclara que en el ámbito de la denominada “</w:t>
      </w:r>
      <w:r w:rsidRPr="00E43935">
        <w:rPr>
          <w:rFonts w:ascii="Bookman Old Style" w:hAnsi="Bookman Old Style"/>
          <w:i/>
          <w:sz w:val="28"/>
          <w:szCs w:val="28"/>
        </w:rPr>
        <w:t>prueba indiciaria</w:t>
      </w:r>
      <w:r>
        <w:rPr>
          <w:rFonts w:ascii="Bookman Old Style" w:hAnsi="Bookman Old Style"/>
          <w:sz w:val="28"/>
          <w:szCs w:val="28"/>
        </w:rPr>
        <w:t>”, el conocimiento puede alcanzarse cuando a partir de un solo dato</w:t>
      </w:r>
      <w:r w:rsidR="00E43935">
        <w:rPr>
          <w:rFonts w:ascii="Bookman Old Style" w:hAnsi="Bookman Old Style"/>
          <w:sz w:val="28"/>
          <w:szCs w:val="28"/>
        </w:rPr>
        <w:t xml:space="preserve"> (hecho indicador)</w:t>
      </w:r>
      <w:r>
        <w:rPr>
          <w:rFonts w:ascii="Bookman Old Style" w:hAnsi="Bookman Old Style"/>
          <w:sz w:val="28"/>
          <w:szCs w:val="28"/>
        </w:rPr>
        <w:t xml:space="preserve"> puede llegarse a una determinada conclusión, o ese mismo propósito puede lograrse en virtud de la convergencia y concordancia de datos que, aisladamente considerados, no podrían servir de respaldo suficiente a la respectiva tesis. En efecto, allí se dice que:</w:t>
      </w:r>
    </w:p>
    <w:p w14:paraId="25394CC5" w14:textId="77777777" w:rsidR="00761440" w:rsidRDefault="00761440" w:rsidP="00761440">
      <w:pPr>
        <w:spacing w:line="360" w:lineRule="auto"/>
        <w:ind w:firstLine="708"/>
        <w:jc w:val="both"/>
        <w:rPr>
          <w:rFonts w:ascii="Bookman Old Style" w:hAnsi="Bookman Old Style"/>
          <w:sz w:val="28"/>
          <w:szCs w:val="28"/>
        </w:rPr>
      </w:pPr>
    </w:p>
    <w:p w14:paraId="6B1EA141" w14:textId="2EC792F5" w:rsidR="00B64D1E" w:rsidRPr="00E3767C" w:rsidRDefault="00761440" w:rsidP="00E3767C">
      <w:pPr>
        <w:spacing w:line="360" w:lineRule="auto"/>
        <w:ind w:left="708"/>
        <w:jc w:val="both"/>
        <w:rPr>
          <w:rFonts w:ascii="Bookman Old Style" w:hAnsi="Bookman Old Style"/>
          <w:i/>
          <w:sz w:val="24"/>
          <w:szCs w:val="24"/>
        </w:rPr>
      </w:pPr>
      <w:r w:rsidRPr="00E3767C">
        <w:rPr>
          <w:rFonts w:ascii="Bookman Old Style" w:hAnsi="Bookman Old Style"/>
          <w:i/>
          <w:sz w:val="24"/>
          <w:szCs w:val="24"/>
        </w:rPr>
        <w:t>Varios indicios verosímiles pueden constituir, en su conjunto, una prueba acumulativa probable, y varios indicios probables, tomados conjuntamente, pueden reforzar la probabilidad acumulativa, llevándola hasta su nivel más alto; y a veces, cuando sobrepasan este máximo grado, pueden lograr que ya no se reputen como dignos de ser tenidos en cuenta los motivos para no creer, originando así la certeza subjetiva.</w:t>
      </w:r>
    </w:p>
    <w:p w14:paraId="367B2F05" w14:textId="77777777" w:rsidR="00761440" w:rsidRPr="00E3767C" w:rsidRDefault="00761440" w:rsidP="00761440">
      <w:pPr>
        <w:spacing w:line="360" w:lineRule="auto"/>
        <w:ind w:firstLine="708"/>
        <w:jc w:val="both"/>
        <w:rPr>
          <w:rFonts w:ascii="Bookman Old Style" w:hAnsi="Bookman Old Style"/>
          <w:i/>
          <w:sz w:val="24"/>
          <w:szCs w:val="24"/>
        </w:rPr>
      </w:pPr>
    </w:p>
    <w:p w14:paraId="395D8710" w14:textId="10F3CEE2" w:rsidR="00761440" w:rsidRPr="00E3767C" w:rsidRDefault="00761440" w:rsidP="00E3767C">
      <w:pPr>
        <w:spacing w:line="360" w:lineRule="auto"/>
        <w:ind w:left="708"/>
        <w:jc w:val="both"/>
        <w:rPr>
          <w:rFonts w:ascii="Bookman Old Style" w:hAnsi="Bookman Old Style"/>
          <w:i/>
          <w:sz w:val="24"/>
          <w:szCs w:val="24"/>
        </w:rPr>
      </w:pPr>
      <w:r w:rsidRPr="00E3767C">
        <w:rPr>
          <w:rFonts w:ascii="Bookman Old Style" w:hAnsi="Bookman Old Style"/>
          <w:i/>
          <w:sz w:val="24"/>
          <w:szCs w:val="24"/>
        </w:rPr>
        <w:t>Pero lo anterior no se explica, como algunos lo han dicho, por la idea material numérica de la suma de las fracciones que forman la unidad, esto es, por la idea de convencimientos fraccionarios de indicios particularmente considerados</w:t>
      </w:r>
      <w:r w:rsidR="00E3767C" w:rsidRPr="00E3767C">
        <w:rPr>
          <w:rFonts w:ascii="Bookman Old Style" w:hAnsi="Bookman Old Style"/>
          <w:i/>
          <w:sz w:val="24"/>
          <w:szCs w:val="24"/>
        </w:rPr>
        <w:t xml:space="preserve">, que en conjunto hacen el convencimiento pleno, pues la suma no es posible sino de </w:t>
      </w:r>
      <w:r w:rsidR="00E3767C" w:rsidRPr="00E3767C">
        <w:rPr>
          <w:rFonts w:ascii="Bookman Old Style" w:hAnsi="Bookman Old Style"/>
          <w:i/>
          <w:sz w:val="24"/>
          <w:szCs w:val="24"/>
        </w:rPr>
        <w:lastRenderedPageBreak/>
        <w:t>valores homogéneos, ya que uno de ellos hace referencia al delito por un aspecto y otro se relaciona con él por el otro lado.</w:t>
      </w:r>
    </w:p>
    <w:p w14:paraId="501A030C" w14:textId="77777777" w:rsidR="00E3767C" w:rsidRPr="00E3767C" w:rsidRDefault="00E3767C" w:rsidP="00761440">
      <w:pPr>
        <w:spacing w:line="360" w:lineRule="auto"/>
        <w:ind w:firstLine="708"/>
        <w:jc w:val="both"/>
        <w:rPr>
          <w:rFonts w:ascii="Bookman Old Style" w:hAnsi="Bookman Old Style"/>
          <w:i/>
          <w:sz w:val="24"/>
          <w:szCs w:val="24"/>
        </w:rPr>
      </w:pPr>
    </w:p>
    <w:p w14:paraId="745480AD" w14:textId="7622B585" w:rsidR="00E3767C" w:rsidRPr="00E3767C" w:rsidRDefault="00E3767C" w:rsidP="00E3767C">
      <w:pPr>
        <w:spacing w:line="360" w:lineRule="auto"/>
        <w:ind w:left="708"/>
        <w:jc w:val="both"/>
        <w:rPr>
          <w:rFonts w:ascii="Bookman Old Style" w:hAnsi="Bookman Old Style"/>
          <w:i/>
          <w:sz w:val="24"/>
          <w:szCs w:val="24"/>
        </w:rPr>
      </w:pPr>
      <w:r w:rsidRPr="00E3767C">
        <w:rPr>
          <w:rFonts w:ascii="Bookman Old Style" w:hAnsi="Bookman Old Style"/>
          <w:i/>
          <w:sz w:val="24"/>
          <w:szCs w:val="24"/>
        </w:rPr>
        <w:t>La mayor credibilidad que se concede a los indicios en conjunto se explica de otra manera; se explica por un raciocinio probatorio especial, que surge del concurso de las varias pruebas, raciocinio probatorio que me parece bien denominar de convergencia de las pruebas.</w:t>
      </w:r>
    </w:p>
    <w:p w14:paraId="68D95F1C" w14:textId="77777777" w:rsidR="00E3767C" w:rsidRPr="00E3767C" w:rsidRDefault="00E3767C" w:rsidP="00761440">
      <w:pPr>
        <w:spacing w:line="360" w:lineRule="auto"/>
        <w:ind w:firstLine="708"/>
        <w:jc w:val="both"/>
        <w:rPr>
          <w:rFonts w:ascii="Bookman Old Style" w:hAnsi="Bookman Old Style"/>
          <w:i/>
          <w:sz w:val="24"/>
          <w:szCs w:val="24"/>
        </w:rPr>
      </w:pPr>
    </w:p>
    <w:p w14:paraId="1BD18F2A" w14:textId="72E73F85" w:rsidR="00B64D1E" w:rsidRPr="00E3767C" w:rsidRDefault="00E3767C" w:rsidP="00AF156D">
      <w:pPr>
        <w:spacing w:line="360" w:lineRule="auto"/>
        <w:ind w:firstLine="708"/>
        <w:jc w:val="both"/>
        <w:rPr>
          <w:rFonts w:ascii="Bookman Old Style" w:hAnsi="Bookman Old Style"/>
          <w:i/>
          <w:sz w:val="24"/>
          <w:szCs w:val="24"/>
        </w:rPr>
      </w:pPr>
      <w:r w:rsidRPr="00E3767C">
        <w:rPr>
          <w:rFonts w:ascii="Bookman Old Style" w:hAnsi="Bookman Old Style"/>
          <w:i/>
          <w:sz w:val="24"/>
          <w:szCs w:val="24"/>
        </w:rPr>
        <w:t>(…)</w:t>
      </w:r>
    </w:p>
    <w:p w14:paraId="6DDA832D" w14:textId="77777777" w:rsidR="00E3767C" w:rsidRPr="00E3767C" w:rsidRDefault="00E3767C" w:rsidP="00AF156D">
      <w:pPr>
        <w:spacing w:line="360" w:lineRule="auto"/>
        <w:ind w:firstLine="708"/>
        <w:jc w:val="both"/>
        <w:rPr>
          <w:rFonts w:ascii="Bookman Old Style" w:hAnsi="Bookman Old Style"/>
          <w:i/>
          <w:sz w:val="24"/>
          <w:szCs w:val="24"/>
        </w:rPr>
      </w:pPr>
    </w:p>
    <w:p w14:paraId="2C7CB9FE" w14:textId="0C250617" w:rsidR="00E3767C" w:rsidRPr="00E3767C" w:rsidRDefault="00E3767C" w:rsidP="00E3767C">
      <w:pPr>
        <w:spacing w:line="360" w:lineRule="auto"/>
        <w:ind w:left="708"/>
        <w:jc w:val="both"/>
        <w:rPr>
          <w:rFonts w:ascii="Bookman Old Style" w:hAnsi="Bookman Old Style"/>
          <w:i/>
          <w:sz w:val="24"/>
          <w:szCs w:val="24"/>
        </w:rPr>
      </w:pPr>
      <w:r w:rsidRPr="00E3767C">
        <w:rPr>
          <w:rFonts w:ascii="Bookman Old Style" w:hAnsi="Bookman Old Style"/>
          <w:i/>
          <w:sz w:val="24"/>
          <w:szCs w:val="24"/>
        </w:rPr>
        <w:t>Lo extraordinario, precisamente por serlo, es raro; y en nuestro caso, a medida que crece el número de indicios concordantes, para rechazarlos y no creer en ellos, hay que admitir un número mayor de casos extraordinarios ocurridos, violentando cada vez más nuestra consciencia experimental. Esa es la razón para que, al crecer el número de indicios, aumente también la improbabilidad de que ellos sean engañosos; en otros términos, se amplía su fuerza probatoria; y este aumento de la fuerza probatoria es proporcional no solo al número sino a la importancia de las pruebas que se acu</w:t>
      </w:r>
      <w:r w:rsidR="0045484A">
        <w:rPr>
          <w:rFonts w:ascii="Bookman Old Style" w:hAnsi="Bookman Old Style"/>
          <w:i/>
          <w:sz w:val="24"/>
          <w:szCs w:val="24"/>
        </w:rPr>
        <w:t>mu</w:t>
      </w:r>
      <w:r w:rsidRPr="00E3767C">
        <w:rPr>
          <w:rFonts w:ascii="Bookman Old Style" w:hAnsi="Bookman Old Style"/>
          <w:i/>
          <w:sz w:val="24"/>
          <w:szCs w:val="24"/>
        </w:rPr>
        <w:t>lan; este es el raciocinio que llamamos de convergencia de las pruebas</w:t>
      </w:r>
      <w:r w:rsidR="00E43935">
        <w:rPr>
          <w:rStyle w:val="Refdenotaalpie"/>
          <w:rFonts w:ascii="Bookman Old Style" w:hAnsi="Bookman Old Style"/>
          <w:i/>
          <w:sz w:val="24"/>
          <w:szCs w:val="24"/>
        </w:rPr>
        <w:footnoteReference w:id="12"/>
      </w:r>
      <w:r w:rsidRPr="00E3767C">
        <w:rPr>
          <w:rFonts w:ascii="Bookman Old Style" w:hAnsi="Bookman Old Style"/>
          <w:i/>
          <w:sz w:val="24"/>
          <w:szCs w:val="24"/>
        </w:rPr>
        <w:t>.</w:t>
      </w:r>
    </w:p>
    <w:p w14:paraId="516DFA59" w14:textId="77777777" w:rsidR="00B64D1E" w:rsidRDefault="00B64D1E" w:rsidP="00AF156D">
      <w:pPr>
        <w:spacing w:line="360" w:lineRule="auto"/>
        <w:ind w:firstLine="708"/>
        <w:jc w:val="both"/>
        <w:rPr>
          <w:rFonts w:ascii="Bookman Old Style" w:hAnsi="Bookman Old Style"/>
          <w:sz w:val="28"/>
          <w:szCs w:val="28"/>
        </w:rPr>
      </w:pPr>
    </w:p>
    <w:p w14:paraId="55EC0E5B" w14:textId="66072CD4" w:rsidR="0030722A" w:rsidRDefault="00E43935" w:rsidP="00E43935">
      <w:pPr>
        <w:spacing w:line="360" w:lineRule="auto"/>
        <w:ind w:firstLine="708"/>
        <w:jc w:val="both"/>
        <w:rPr>
          <w:rFonts w:ascii="Bookman Old Style" w:hAnsi="Bookman Old Style"/>
          <w:sz w:val="28"/>
          <w:szCs w:val="28"/>
        </w:rPr>
      </w:pPr>
      <w:r>
        <w:rPr>
          <w:rFonts w:ascii="Bookman Old Style" w:hAnsi="Bookman Old Style"/>
          <w:sz w:val="28"/>
          <w:szCs w:val="28"/>
        </w:rPr>
        <w:t>En el caso que ocupa la atención de la Sala, el Tribunal no propuso expresa o tácitamente el enunciado general y abstracto a que alude el impugnante (</w:t>
      </w:r>
      <w:r w:rsidRPr="0030722A">
        <w:rPr>
          <w:rFonts w:ascii="Bookman Old Style" w:hAnsi="Bookman Old Style"/>
          <w:b/>
          <w:i/>
          <w:sz w:val="24"/>
          <w:szCs w:val="24"/>
        </w:rPr>
        <w:t>todo</w:t>
      </w:r>
      <w:r w:rsidR="00B66477">
        <w:rPr>
          <w:rFonts w:ascii="Bookman Old Style" w:hAnsi="Bookman Old Style"/>
          <w:b/>
          <w:i/>
          <w:sz w:val="24"/>
          <w:szCs w:val="24"/>
        </w:rPr>
        <w:t>s</w:t>
      </w:r>
      <w:r w:rsidRPr="0030722A">
        <w:rPr>
          <w:rFonts w:ascii="Bookman Old Style" w:hAnsi="Bookman Old Style"/>
          <w:b/>
          <w:i/>
          <w:sz w:val="24"/>
          <w:szCs w:val="24"/>
        </w:rPr>
        <w:t xml:space="preserve"> los actos de ingreso de dinero de terceros, algunos indeterminados, son actos de narcotráfico o provisiones de éste</w:t>
      </w:r>
      <w:r>
        <w:rPr>
          <w:rFonts w:ascii="Bookman Old Style" w:hAnsi="Bookman Old Style"/>
          <w:i/>
          <w:sz w:val="24"/>
          <w:szCs w:val="24"/>
        </w:rPr>
        <w:t xml:space="preserve">). </w:t>
      </w:r>
      <w:r>
        <w:rPr>
          <w:rFonts w:ascii="Bookman Old Style" w:hAnsi="Bookman Old Style"/>
          <w:sz w:val="28"/>
          <w:szCs w:val="28"/>
        </w:rPr>
        <w:t xml:space="preserve">De haber sido así, </w:t>
      </w:r>
      <w:r w:rsidR="0030722A">
        <w:rPr>
          <w:rFonts w:ascii="Bookman Old Style" w:hAnsi="Bookman Old Style"/>
          <w:sz w:val="28"/>
          <w:szCs w:val="28"/>
        </w:rPr>
        <w:t xml:space="preserve">no hubiera tenido que desplegar todo el esfuerzo argumentativo orientado a demostrar la convergencia y concordancia de los datos a partir de los cuales concluyó que TAMAYO y VALDERRAMA utilizaron la Corporación </w:t>
      </w:r>
      <w:r w:rsidR="0030722A">
        <w:rPr>
          <w:rFonts w:ascii="Bookman Old Style" w:hAnsi="Bookman Old Style"/>
          <w:sz w:val="28"/>
          <w:szCs w:val="28"/>
        </w:rPr>
        <w:lastRenderedPageBreak/>
        <w:t xml:space="preserve">Deportiva Independiente Medellín para darle visos de legalidad a dineros </w:t>
      </w:r>
      <w:r w:rsidR="006308B6">
        <w:rPr>
          <w:rFonts w:ascii="Bookman Old Style" w:hAnsi="Bookman Old Style"/>
          <w:sz w:val="28"/>
          <w:szCs w:val="28"/>
        </w:rPr>
        <w:t>originados directa o indirectamente en</w:t>
      </w:r>
      <w:r w:rsidR="0030722A">
        <w:rPr>
          <w:rFonts w:ascii="Bookman Old Style" w:hAnsi="Bookman Old Style"/>
          <w:sz w:val="28"/>
          <w:szCs w:val="28"/>
        </w:rPr>
        <w:t xml:space="preserve"> la actividad de narcotráfico.</w:t>
      </w:r>
    </w:p>
    <w:p w14:paraId="036768D1" w14:textId="77777777" w:rsidR="0045484A" w:rsidRDefault="0045484A" w:rsidP="00E43935">
      <w:pPr>
        <w:spacing w:line="360" w:lineRule="auto"/>
        <w:ind w:firstLine="708"/>
        <w:jc w:val="both"/>
        <w:rPr>
          <w:rFonts w:ascii="Bookman Old Style" w:hAnsi="Bookman Old Style"/>
          <w:sz w:val="28"/>
          <w:szCs w:val="28"/>
        </w:rPr>
      </w:pPr>
    </w:p>
    <w:p w14:paraId="312CBFD7" w14:textId="181AC7C3" w:rsidR="0045484A" w:rsidRDefault="0045484A" w:rsidP="00E43935">
      <w:pPr>
        <w:spacing w:line="360" w:lineRule="auto"/>
        <w:ind w:firstLine="708"/>
        <w:jc w:val="both"/>
        <w:rPr>
          <w:rFonts w:ascii="Bookman Old Style" w:hAnsi="Bookman Old Style"/>
          <w:sz w:val="28"/>
          <w:szCs w:val="28"/>
        </w:rPr>
      </w:pPr>
      <w:r>
        <w:rPr>
          <w:rFonts w:ascii="Bookman Old Style" w:hAnsi="Bookman Old Style"/>
          <w:sz w:val="28"/>
          <w:szCs w:val="28"/>
        </w:rPr>
        <w:t>En el mismo sentido que lo hizo el impugnante, la delegad</w:t>
      </w:r>
      <w:r w:rsidR="002E050A">
        <w:rPr>
          <w:rFonts w:ascii="Bookman Old Style" w:hAnsi="Bookman Old Style"/>
          <w:sz w:val="28"/>
          <w:szCs w:val="28"/>
        </w:rPr>
        <w:t>a del Ministerio Público</w:t>
      </w:r>
      <w:r>
        <w:rPr>
          <w:rFonts w:ascii="Bookman Old Style" w:hAnsi="Bookman Old Style"/>
          <w:sz w:val="28"/>
          <w:szCs w:val="28"/>
        </w:rPr>
        <w:t>, además de cuestionar la demostración de uno de los hechos indicadores (</w:t>
      </w:r>
      <w:r w:rsidRPr="003B165B">
        <w:rPr>
          <w:rFonts w:ascii="Bookman Old Style" w:hAnsi="Bookman Old Style"/>
          <w:sz w:val="24"/>
          <w:szCs w:val="24"/>
        </w:rPr>
        <w:t>lo que será analizado más adelante</w:t>
      </w:r>
      <w:r>
        <w:rPr>
          <w:rFonts w:ascii="Bookman Old Style" w:hAnsi="Bookman Old Style"/>
          <w:sz w:val="28"/>
          <w:szCs w:val="28"/>
        </w:rPr>
        <w:t>), da  por sentado que la segunda instancia “</w:t>
      </w:r>
      <w:r w:rsidRPr="002E050A">
        <w:rPr>
          <w:rFonts w:ascii="Bookman Old Style" w:hAnsi="Bookman Old Style"/>
          <w:i/>
          <w:sz w:val="28"/>
          <w:szCs w:val="28"/>
        </w:rPr>
        <w:t>sostuvo como premisa: todos los actos de ingreso de dinero de terceros, algunos indeterminados, son actos de narcotráfico</w:t>
      </w:r>
      <w:r>
        <w:rPr>
          <w:rFonts w:ascii="Bookman Old Style" w:hAnsi="Bookman Old Style"/>
          <w:sz w:val="28"/>
          <w:szCs w:val="28"/>
        </w:rPr>
        <w:t>”, y agrega que:</w:t>
      </w:r>
    </w:p>
    <w:p w14:paraId="2074AE97" w14:textId="77777777" w:rsidR="0045484A" w:rsidRDefault="0045484A" w:rsidP="00E43935">
      <w:pPr>
        <w:spacing w:line="360" w:lineRule="auto"/>
        <w:ind w:firstLine="708"/>
        <w:jc w:val="both"/>
        <w:rPr>
          <w:rFonts w:ascii="Bookman Old Style" w:hAnsi="Bookman Old Style"/>
          <w:sz w:val="28"/>
          <w:szCs w:val="28"/>
        </w:rPr>
      </w:pPr>
    </w:p>
    <w:p w14:paraId="2BF77CD2" w14:textId="1409D4C1" w:rsidR="0045484A" w:rsidRPr="008235B1" w:rsidRDefault="0045484A" w:rsidP="008235B1">
      <w:pPr>
        <w:spacing w:line="360" w:lineRule="auto"/>
        <w:ind w:left="705" w:firstLine="3"/>
        <w:jc w:val="both"/>
        <w:rPr>
          <w:rFonts w:ascii="Bookman Old Style" w:hAnsi="Bookman Old Style"/>
          <w:i/>
          <w:sz w:val="24"/>
          <w:szCs w:val="24"/>
        </w:rPr>
      </w:pPr>
      <w:r w:rsidRPr="008235B1">
        <w:rPr>
          <w:rFonts w:ascii="Bookman Old Style" w:hAnsi="Bookman Old Style"/>
          <w:i/>
          <w:sz w:val="24"/>
          <w:szCs w:val="24"/>
        </w:rPr>
        <w:t>En este juicio el Tribunal parte de dos premisas, la primera, no demostrada, los vínculos con el narcotráfico, una segunda, fruto de una suposición conforme reglas de la experiencia igualmente no expresadas, que los dineros no justificados son de origen ilícito, para concluir un lavado de activos agravado</w:t>
      </w:r>
      <w:r w:rsidR="008235B1" w:rsidRPr="008235B1">
        <w:rPr>
          <w:rFonts w:ascii="Bookman Old Style" w:hAnsi="Bookman Old Style"/>
          <w:i/>
          <w:sz w:val="24"/>
          <w:szCs w:val="24"/>
        </w:rPr>
        <w:t>. En ese indicio se yerra por las dos premisas (sic) la primera incumple la exigencia de que el hecho indicador de un indicio ha de estar plenamente demostrado y la segunda en la medida en que como se ha aludido con antelación, las sumas tienen otras explicaciones posibles de carácter lícito que debilitan la fuerza indiciaria de la premisa, por lo que lógicamente la conclusión que se pretende demostrada resulta falta de firmeza.</w:t>
      </w:r>
    </w:p>
    <w:p w14:paraId="01A50A6F" w14:textId="77777777" w:rsidR="00702FC6" w:rsidRDefault="00702FC6" w:rsidP="00702FC6">
      <w:pPr>
        <w:spacing w:line="360" w:lineRule="auto"/>
        <w:ind w:left="708" w:right="51" w:firstLine="143"/>
        <w:jc w:val="both"/>
        <w:rPr>
          <w:rFonts w:ascii="Bookman Old Style" w:hAnsi="Bookman Old Style"/>
          <w:sz w:val="24"/>
          <w:szCs w:val="24"/>
        </w:rPr>
      </w:pPr>
    </w:p>
    <w:p w14:paraId="18BB8C88" w14:textId="20C3FE16" w:rsidR="00BE154D" w:rsidRPr="003B165B" w:rsidRDefault="008235B1" w:rsidP="003B165B">
      <w:pPr>
        <w:spacing w:line="360" w:lineRule="auto"/>
        <w:ind w:right="51" w:firstLine="705"/>
        <w:jc w:val="both"/>
        <w:rPr>
          <w:rFonts w:ascii="Bookman Old Style" w:hAnsi="Bookman Old Style"/>
          <w:sz w:val="28"/>
          <w:szCs w:val="28"/>
        </w:rPr>
      </w:pPr>
      <w:r w:rsidRPr="008235B1">
        <w:rPr>
          <w:rFonts w:ascii="Bookman Old Style" w:hAnsi="Bookman Old Style"/>
          <w:sz w:val="28"/>
          <w:szCs w:val="28"/>
        </w:rPr>
        <w:t>En esta disertación se hace evidente la tergiversación de los argumentos del Tribunal, porque éste no realizó la inferencia a partir del dato aislado del ingreso de dineros de terceros</w:t>
      </w:r>
      <w:r>
        <w:rPr>
          <w:rFonts w:ascii="Bookman Old Style" w:hAnsi="Bookman Old Style"/>
          <w:sz w:val="28"/>
          <w:szCs w:val="28"/>
        </w:rPr>
        <w:t xml:space="preserve"> an</w:t>
      </w:r>
      <w:r w:rsidR="002E050A">
        <w:rPr>
          <w:rFonts w:ascii="Bookman Old Style" w:hAnsi="Bookman Old Style"/>
          <w:sz w:val="28"/>
          <w:szCs w:val="28"/>
        </w:rPr>
        <w:t xml:space="preserve">ónimos. También tuvo en cuenta lo “exorbitante” de las sumas involucradas en las transacciones, </w:t>
      </w:r>
      <w:r>
        <w:rPr>
          <w:rFonts w:ascii="Bookman Old Style" w:hAnsi="Bookman Old Style"/>
          <w:sz w:val="28"/>
          <w:szCs w:val="28"/>
        </w:rPr>
        <w:t>la utilización de testaferros para la documentaci</w:t>
      </w:r>
      <w:r w:rsidR="002E050A">
        <w:rPr>
          <w:rFonts w:ascii="Bookman Old Style" w:hAnsi="Bookman Old Style"/>
          <w:sz w:val="28"/>
          <w:szCs w:val="28"/>
        </w:rPr>
        <w:t>ón del efectivo que ingresó</w:t>
      </w:r>
      <w:r w:rsidR="00BE154D">
        <w:rPr>
          <w:rFonts w:ascii="Bookman Old Style" w:hAnsi="Bookman Old Style"/>
          <w:sz w:val="28"/>
          <w:szCs w:val="28"/>
        </w:rPr>
        <w:t xml:space="preserve"> a la Corporación</w:t>
      </w:r>
      <w:r>
        <w:rPr>
          <w:rFonts w:ascii="Bookman Old Style" w:hAnsi="Bookman Old Style"/>
          <w:sz w:val="28"/>
          <w:szCs w:val="28"/>
        </w:rPr>
        <w:t>, las irregul</w:t>
      </w:r>
      <w:r w:rsidR="002E050A">
        <w:rPr>
          <w:rFonts w:ascii="Bookman Old Style" w:hAnsi="Bookman Old Style"/>
          <w:sz w:val="28"/>
          <w:szCs w:val="28"/>
        </w:rPr>
        <w:t xml:space="preserve">aridades en los </w:t>
      </w:r>
      <w:r w:rsidR="002E050A">
        <w:rPr>
          <w:rFonts w:ascii="Bookman Old Style" w:hAnsi="Bookman Old Style"/>
          <w:sz w:val="28"/>
          <w:szCs w:val="28"/>
        </w:rPr>
        <w:lastRenderedPageBreak/>
        <w:t xml:space="preserve">títulos valores utilizados para legalizar esos capitales, la no justificación de la fortuna del procesado TAMAYO, sus vínculos con narcotraficantes </w:t>
      </w:r>
      <w:r>
        <w:rPr>
          <w:rFonts w:ascii="Bookman Old Style" w:hAnsi="Bookman Old Style"/>
          <w:sz w:val="28"/>
          <w:szCs w:val="28"/>
        </w:rPr>
        <w:t xml:space="preserve">y los demás aspectos atrás referidos y que serán analizados </w:t>
      </w:r>
      <w:r w:rsidR="00BE154D">
        <w:rPr>
          <w:rFonts w:ascii="Bookman Old Style" w:hAnsi="Bookman Old Style"/>
          <w:sz w:val="28"/>
          <w:szCs w:val="28"/>
        </w:rPr>
        <w:t>en el siguiente numeral.</w:t>
      </w:r>
    </w:p>
    <w:p w14:paraId="5729E23B" w14:textId="77777777" w:rsidR="008235B1" w:rsidRPr="00702FC6" w:rsidRDefault="008235B1" w:rsidP="00702FC6">
      <w:pPr>
        <w:spacing w:line="360" w:lineRule="auto"/>
        <w:ind w:left="708" w:right="51" w:firstLine="143"/>
        <w:jc w:val="both"/>
        <w:rPr>
          <w:rFonts w:ascii="Bookman Old Style" w:hAnsi="Bookman Old Style"/>
          <w:sz w:val="24"/>
          <w:szCs w:val="24"/>
        </w:rPr>
      </w:pPr>
    </w:p>
    <w:p w14:paraId="243F8AE0" w14:textId="53987F5C" w:rsidR="00E43935" w:rsidRPr="003B165B" w:rsidRDefault="00E43935" w:rsidP="003B165B">
      <w:pPr>
        <w:pStyle w:val="Prrafodelista"/>
        <w:numPr>
          <w:ilvl w:val="2"/>
          <w:numId w:val="19"/>
        </w:numPr>
        <w:spacing w:line="360" w:lineRule="auto"/>
        <w:ind w:right="51"/>
        <w:jc w:val="both"/>
        <w:rPr>
          <w:rFonts w:ascii="Bookman Old Style" w:hAnsi="Bookman Old Style"/>
          <w:b/>
          <w:szCs w:val="28"/>
        </w:rPr>
      </w:pPr>
      <w:r w:rsidRPr="003B165B">
        <w:rPr>
          <w:rFonts w:ascii="Bookman Old Style" w:hAnsi="Bookman Old Style"/>
          <w:b/>
          <w:szCs w:val="28"/>
        </w:rPr>
        <w:t xml:space="preserve">Los alegatos del impugnante frente a cada </w:t>
      </w:r>
      <w:r w:rsidR="003B165B" w:rsidRPr="003B165B">
        <w:rPr>
          <w:rFonts w:ascii="Bookman Old Style" w:hAnsi="Bookman Old Style"/>
          <w:b/>
          <w:szCs w:val="28"/>
        </w:rPr>
        <w:t>uno de los hechos indicadores</w:t>
      </w:r>
    </w:p>
    <w:p w14:paraId="636CDA8D" w14:textId="77777777" w:rsidR="00E43935" w:rsidRDefault="00E43935" w:rsidP="00E43935">
      <w:pPr>
        <w:pStyle w:val="Prrafodelista"/>
        <w:spacing w:line="360" w:lineRule="auto"/>
        <w:ind w:left="720" w:right="51"/>
        <w:jc w:val="both"/>
        <w:rPr>
          <w:rFonts w:ascii="Bookman Old Style" w:hAnsi="Bookman Old Style"/>
          <w:szCs w:val="28"/>
        </w:rPr>
      </w:pPr>
    </w:p>
    <w:p w14:paraId="18206D4F" w14:textId="49095C12" w:rsidR="00E43935" w:rsidRDefault="00E43935" w:rsidP="00E43935">
      <w:pPr>
        <w:spacing w:line="360" w:lineRule="auto"/>
        <w:ind w:right="51" w:firstLine="708"/>
        <w:jc w:val="both"/>
        <w:rPr>
          <w:rFonts w:ascii="Bookman Old Style" w:hAnsi="Bookman Old Style"/>
          <w:sz w:val="28"/>
          <w:szCs w:val="28"/>
        </w:rPr>
      </w:pPr>
      <w:r w:rsidRPr="00E43935">
        <w:rPr>
          <w:rFonts w:ascii="Bookman Old Style" w:hAnsi="Bookman Old Style"/>
          <w:sz w:val="28"/>
          <w:szCs w:val="28"/>
        </w:rPr>
        <w:t xml:space="preserve">Según se indicó en precedencia, el fallador de segundo grado declaró probados varios datos a partir de los cuales infirió que los procesados TAMAYO y VALDERRAMA utilizaron la Corporación Deportiva Independiente Medellín para darle </w:t>
      </w:r>
      <w:r w:rsidR="008C26DC">
        <w:rPr>
          <w:rFonts w:ascii="Bookman Old Style" w:hAnsi="Bookman Old Style"/>
          <w:sz w:val="28"/>
          <w:szCs w:val="28"/>
        </w:rPr>
        <w:t>apariencia</w:t>
      </w:r>
      <w:r w:rsidRPr="00E43935">
        <w:rPr>
          <w:rFonts w:ascii="Bookman Old Style" w:hAnsi="Bookman Old Style"/>
          <w:sz w:val="28"/>
          <w:szCs w:val="28"/>
        </w:rPr>
        <w:t xml:space="preserve"> de legalidad a dineros relacionados con actividades de narcotráfico. </w:t>
      </w:r>
    </w:p>
    <w:p w14:paraId="30AC34FB" w14:textId="77777777" w:rsidR="00E43935" w:rsidRDefault="00E43935" w:rsidP="00E43935">
      <w:pPr>
        <w:spacing w:line="360" w:lineRule="auto"/>
        <w:ind w:right="51" w:firstLine="708"/>
        <w:jc w:val="both"/>
        <w:rPr>
          <w:rFonts w:ascii="Bookman Old Style" w:hAnsi="Bookman Old Style"/>
          <w:sz w:val="28"/>
          <w:szCs w:val="28"/>
        </w:rPr>
      </w:pPr>
    </w:p>
    <w:p w14:paraId="34BF6919" w14:textId="1C5AC00B" w:rsidR="00E43935" w:rsidRDefault="00E43935" w:rsidP="003B165B">
      <w:pPr>
        <w:spacing w:line="360" w:lineRule="auto"/>
        <w:ind w:right="51" w:firstLine="708"/>
        <w:jc w:val="both"/>
        <w:rPr>
          <w:rFonts w:ascii="Bookman Old Style" w:hAnsi="Bookman Old Style"/>
          <w:sz w:val="28"/>
          <w:szCs w:val="28"/>
        </w:rPr>
      </w:pPr>
      <w:r>
        <w:rPr>
          <w:rFonts w:ascii="Bookman Old Style" w:hAnsi="Bookman Old Style"/>
          <w:sz w:val="28"/>
          <w:szCs w:val="28"/>
        </w:rPr>
        <w:t>En buena medida, la censura se orienta a desvirtuar la fue</w:t>
      </w:r>
      <w:r w:rsidR="004D1019">
        <w:rPr>
          <w:rFonts w:ascii="Bookman Old Style" w:hAnsi="Bookman Old Style"/>
          <w:sz w:val="28"/>
          <w:szCs w:val="28"/>
        </w:rPr>
        <w:t>rza inferencial</w:t>
      </w:r>
      <w:r>
        <w:rPr>
          <w:rFonts w:ascii="Bookman Old Style" w:hAnsi="Bookman Old Style"/>
          <w:sz w:val="28"/>
          <w:szCs w:val="28"/>
        </w:rPr>
        <w:t xml:space="preserve"> de esos “</w:t>
      </w:r>
      <w:r w:rsidRPr="002E050A">
        <w:rPr>
          <w:rFonts w:ascii="Bookman Old Style" w:hAnsi="Bookman Old Style"/>
          <w:i/>
          <w:sz w:val="28"/>
          <w:szCs w:val="28"/>
        </w:rPr>
        <w:t>hechos indicadores</w:t>
      </w:r>
      <w:r>
        <w:rPr>
          <w:rFonts w:ascii="Bookman Old Style" w:hAnsi="Bookman Old Style"/>
          <w:sz w:val="28"/>
          <w:szCs w:val="28"/>
        </w:rPr>
        <w:t>”</w:t>
      </w:r>
      <w:r w:rsidR="001C3482">
        <w:rPr>
          <w:rFonts w:ascii="Bookman Old Style" w:hAnsi="Bookman Old Style"/>
          <w:sz w:val="28"/>
          <w:szCs w:val="28"/>
        </w:rPr>
        <w:t xml:space="preserve">, individualmente considerados, tal y como se resaltó en el numeral anterior. </w:t>
      </w:r>
    </w:p>
    <w:p w14:paraId="3E517547" w14:textId="77777777" w:rsidR="002E050A" w:rsidRPr="003B165B" w:rsidRDefault="002E050A" w:rsidP="003B165B">
      <w:pPr>
        <w:spacing w:line="360" w:lineRule="auto"/>
        <w:ind w:right="51" w:firstLine="708"/>
        <w:jc w:val="both"/>
        <w:rPr>
          <w:rFonts w:ascii="Bookman Old Style" w:hAnsi="Bookman Old Style"/>
          <w:sz w:val="28"/>
          <w:szCs w:val="28"/>
        </w:rPr>
      </w:pPr>
    </w:p>
    <w:p w14:paraId="739C87E0" w14:textId="57EF4CC5" w:rsidR="004D1019" w:rsidRPr="004D1019" w:rsidRDefault="004D1019" w:rsidP="004D1019">
      <w:pPr>
        <w:spacing w:line="360" w:lineRule="auto"/>
        <w:ind w:right="51"/>
        <w:jc w:val="both"/>
        <w:rPr>
          <w:rFonts w:ascii="Bookman Old Style" w:hAnsi="Bookman Old Style"/>
          <w:sz w:val="28"/>
          <w:szCs w:val="28"/>
        </w:rPr>
      </w:pPr>
      <w:r>
        <w:rPr>
          <w:rFonts w:ascii="Bookman Old Style" w:hAnsi="Bookman Old Style"/>
          <w:szCs w:val="28"/>
        </w:rPr>
        <w:tab/>
      </w:r>
      <w:r w:rsidR="008C26DC">
        <w:rPr>
          <w:rFonts w:ascii="Bookman Old Style" w:hAnsi="Bookman Old Style"/>
          <w:sz w:val="28"/>
          <w:szCs w:val="28"/>
        </w:rPr>
        <w:t>Para lograr el objetivo</w:t>
      </w:r>
      <w:r>
        <w:rPr>
          <w:rFonts w:ascii="Bookman Old Style" w:hAnsi="Bookman Old Style"/>
          <w:sz w:val="28"/>
          <w:szCs w:val="28"/>
        </w:rPr>
        <w:t xml:space="preserve"> de este apartado se relacionarán uno a uno los aspectos tenidos en cuenta por el fallador de segundo grado para emitir la condena</w:t>
      </w:r>
      <w:r w:rsidR="008C26DC">
        <w:rPr>
          <w:rFonts w:ascii="Bookman Old Style" w:hAnsi="Bookman Old Style"/>
          <w:sz w:val="28"/>
          <w:szCs w:val="28"/>
        </w:rPr>
        <w:t>, y se analizarán los respec</w:t>
      </w:r>
      <w:r w:rsidR="003B165B">
        <w:rPr>
          <w:rFonts w:ascii="Bookman Old Style" w:hAnsi="Bookman Old Style"/>
          <w:sz w:val="28"/>
          <w:szCs w:val="28"/>
        </w:rPr>
        <w:t>tivos planteamientos del censor y de la delegada del Ministerio Público.</w:t>
      </w:r>
    </w:p>
    <w:p w14:paraId="79F1A8C1" w14:textId="77777777" w:rsidR="00E43935" w:rsidRPr="003B165B" w:rsidRDefault="00E43935" w:rsidP="003B165B">
      <w:pPr>
        <w:spacing w:line="360" w:lineRule="auto"/>
        <w:ind w:right="51"/>
        <w:jc w:val="both"/>
        <w:rPr>
          <w:rFonts w:ascii="Bookman Old Style" w:hAnsi="Bookman Old Style"/>
          <w:szCs w:val="28"/>
        </w:rPr>
      </w:pPr>
    </w:p>
    <w:p w14:paraId="0D80B072" w14:textId="02B4C745" w:rsidR="00FE79EF" w:rsidRDefault="004D1019" w:rsidP="003B165B">
      <w:pPr>
        <w:pStyle w:val="Prrafodelista"/>
        <w:numPr>
          <w:ilvl w:val="3"/>
          <w:numId w:val="19"/>
        </w:numPr>
        <w:spacing w:line="360" w:lineRule="auto"/>
        <w:ind w:right="51"/>
        <w:jc w:val="both"/>
        <w:rPr>
          <w:rFonts w:ascii="Bookman Old Style" w:hAnsi="Bookman Old Style"/>
          <w:szCs w:val="28"/>
        </w:rPr>
      </w:pPr>
      <w:r>
        <w:rPr>
          <w:rFonts w:ascii="Bookman Old Style" w:hAnsi="Bookman Old Style"/>
          <w:szCs w:val="28"/>
        </w:rPr>
        <w:t>Para</w:t>
      </w:r>
      <w:r w:rsidR="00FE79EF" w:rsidRPr="00FE79EF">
        <w:rPr>
          <w:rFonts w:ascii="Bookman Old Style" w:hAnsi="Bookman Old Style"/>
          <w:szCs w:val="28"/>
        </w:rPr>
        <w:t xml:space="preserve"> cuando ocurrieron los hechos existía una notoria incidencia del narcotráfico en la sociedad colombiana, en general, y en la ciu</w:t>
      </w:r>
      <w:r w:rsidR="003B165B">
        <w:rPr>
          <w:rFonts w:ascii="Bookman Old Style" w:hAnsi="Bookman Old Style"/>
          <w:szCs w:val="28"/>
        </w:rPr>
        <w:t>d</w:t>
      </w:r>
      <w:r w:rsidR="002E050A">
        <w:rPr>
          <w:rFonts w:ascii="Bookman Old Style" w:hAnsi="Bookman Old Style"/>
          <w:szCs w:val="28"/>
        </w:rPr>
        <w:t xml:space="preserve">ad de Medellín, en particular. </w:t>
      </w:r>
      <w:r w:rsidR="002E050A">
        <w:rPr>
          <w:rFonts w:ascii="Bookman Old Style" w:hAnsi="Bookman Old Style"/>
          <w:szCs w:val="28"/>
        </w:rPr>
        <w:lastRenderedPageBreak/>
        <w:t>Esas organizaciones solían tener</w:t>
      </w:r>
      <w:r w:rsidR="003B165B">
        <w:rPr>
          <w:rFonts w:ascii="Bookman Old Style" w:hAnsi="Bookman Old Style"/>
          <w:szCs w:val="28"/>
        </w:rPr>
        <w:t xml:space="preserve"> relaci</w:t>
      </w:r>
      <w:r w:rsidR="002E050A">
        <w:rPr>
          <w:rFonts w:ascii="Bookman Old Style" w:hAnsi="Bookman Old Style"/>
          <w:szCs w:val="28"/>
        </w:rPr>
        <w:t>ones con el fútbol profesional, y requerían</w:t>
      </w:r>
      <w:r w:rsidR="00FE79EF" w:rsidRPr="00FE79EF">
        <w:rPr>
          <w:rFonts w:ascii="Bookman Old Style" w:hAnsi="Bookman Old Style"/>
          <w:szCs w:val="28"/>
        </w:rPr>
        <w:t xml:space="preserve"> “</w:t>
      </w:r>
      <w:r w:rsidR="00FE79EF" w:rsidRPr="003B165B">
        <w:rPr>
          <w:rFonts w:ascii="Bookman Old Style" w:hAnsi="Bookman Old Style"/>
          <w:i/>
          <w:szCs w:val="28"/>
        </w:rPr>
        <w:t>sanear o blanquear</w:t>
      </w:r>
      <w:r w:rsidR="00FE79EF" w:rsidRPr="00FE79EF">
        <w:rPr>
          <w:rFonts w:ascii="Bookman Old Style" w:hAnsi="Bookman Old Style"/>
          <w:szCs w:val="28"/>
        </w:rPr>
        <w:t>” su</w:t>
      </w:r>
      <w:r w:rsidR="003B165B">
        <w:rPr>
          <w:rFonts w:ascii="Bookman Old Style" w:hAnsi="Bookman Old Style"/>
          <w:szCs w:val="28"/>
        </w:rPr>
        <w:t xml:space="preserve"> capital.</w:t>
      </w:r>
    </w:p>
    <w:p w14:paraId="31F7484C" w14:textId="77777777" w:rsidR="000718C7" w:rsidRDefault="000718C7" w:rsidP="000718C7">
      <w:pPr>
        <w:spacing w:line="360" w:lineRule="auto"/>
        <w:ind w:right="51"/>
        <w:jc w:val="both"/>
        <w:rPr>
          <w:rFonts w:ascii="Bookman Old Style" w:hAnsi="Bookman Old Style"/>
          <w:szCs w:val="28"/>
        </w:rPr>
      </w:pPr>
    </w:p>
    <w:p w14:paraId="377D1368" w14:textId="133972BE" w:rsidR="004C6E35" w:rsidRDefault="004C6E35" w:rsidP="000718C7">
      <w:pPr>
        <w:spacing w:line="360" w:lineRule="auto"/>
        <w:ind w:right="51" w:firstLine="708"/>
        <w:jc w:val="both"/>
        <w:rPr>
          <w:rFonts w:ascii="Bookman Old Style" w:hAnsi="Bookman Old Style"/>
          <w:sz w:val="28"/>
          <w:szCs w:val="28"/>
        </w:rPr>
      </w:pPr>
      <w:r>
        <w:rPr>
          <w:rFonts w:ascii="Bookman Old Style" w:hAnsi="Bookman Old Style"/>
          <w:sz w:val="28"/>
          <w:szCs w:val="28"/>
        </w:rPr>
        <w:t>Dijo el Tribunal:</w:t>
      </w:r>
    </w:p>
    <w:p w14:paraId="40F1B1A9" w14:textId="77777777" w:rsidR="004C6E35" w:rsidRDefault="004C6E35" w:rsidP="000718C7">
      <w:pPr>
        <w:spacing w:line="360" w:lineRule="auto"/>
        <w:ind w:right="51" w:firstLine="708"/>
        <w:jc w:val="both"/>
        <w:rPr>
          <w:rFonts w:ascii="Bookman Old Style" w:hAnsi="Bookman Old Style"/>
          <w:sz w:val="28"/>
          <w:szCs w:val="28"/>
        </w:rPr>
      </w:pPr>
    </w:p>
    <w:p w14:paraId="1DF3AE67" w14:textId="41EC38CB" w:rsidR="004C6E35" w:rsidRDefault="004C6E35" w:rsidP="004C6E35">
      <w:pPr>
        <w:spacing w:line="360" w:lineRule="auto"/>
        <w:ind w:left="708" w:right="51"/>
        <w:jc w:val="both"/>
        <w:rPr>
          <w:rFonts w:ascii="Bookman Old Style" w:hAnsi="Bookman Old Style"/>
          <w:i/>
          <w:sz w:val="24"/>
          <w:szCs w:val="24"/>
        </w:rPr>
      </w:pPr>
      <w:r w:rsidRPr="004C6E35">
        <w:rPr>
          <w:rFonts w:ascii="Bookman Old Style" w:hAnsi="Bookman Old Style"/>
          <w:i/>
          <w:sz w:val="24"/>
          <w:szCs w:val="24"/>
        </w:rPr>
        <w:t xml:space="preserve">Debe también considerarse adicionalmente el siguiente aspecto, que fue también destacado en la resolución de acusación de segunda instancia, como es la presencia de organizaciones delictivas dedicadas al narcotráfico con sede, entre otras ciudades, en Medellín y que desde luego también requerían de un aparato aledaño que le permitiera sanear las extraordinarias ilícitas ganancias que obtenían, ingresadas por fuera del sistema legal bancario y caracterizado por múltiples procedimientos oscuros e informarles con los que podía precaver ser seguidos o descubiertos. </w:t>
      </w:r>
    </w:p>
    <w:p w14:paraId="62195A58" w14:textId="77777777" w:rsidR="00C11545" w:rsidRDefault="00C11545" w:rsidP="004C6E35">
      <w:pPr>
        <w:spacing w:line="360" w:lineRule="auto"/>
        <w:ind w:left="708" w:right="51"/>
        <w:jc w:val="both"/>
        <w:rPr>
          <w:rFonts w:ascii="Bookman Old Style" w:hAnsi="Bookman Old Style"/>
          <w:i/>
          <w:sz w:val="24"/>
          <w:szCs w:val="24"/>
        </w:rPr>
      </w:pPr>
    </w:p>
    <w:p w14:paraId="01ABCBEC" w14:textId="494A04F6" w:rsidR="00C11545" w:rsidRDefault="00C11545" w:rsidP="004C6E35">
      <w:pPr>
        <w:spacing w:line="360" w:lineRule="auto"/>
        <w:ind w:left="708" w:right="51"/>
        <w:jc w:val="both"/>
        <w:rPr>
          <w:rFonts w:ascii="Bookman Old Style" w:hAnsi="Bookman Old Style"/>
          <w:i/>
          <w:sz w:val="24"/>
          <w:szCs w:val="24"/>
        </w:rPr>
      </w:pPr>
      <w:r>
        <w:rPr>
          <w:rFonts w:ascii="Bookman Old Style" w:hAnsi="Bookman Old Style"/>
          <w:i/>
          <w:sz w:val="24"/>
          <w:szCs w:val="24"/>
        </w:rPr>
        <w:t>(…)</w:t>
      </w:r>
    </w:p>
    <w:p w14:paraId="74004452" w14:textId="77777777" w:rsidR="00C11545" w:rsidRDefault="00C11545" w:rsidP="004C6E35">
      <w:pPr>
        <w:spacing w:line="360" w:lineRule="auto"/>
        <w:ind w:left="708" w:right="51"/>
        <w:jc w:val="both"/>
        <w:rPr>
          <w:rFonts w:ascii="Bookman Old Style" w:hAnsi="Bookman Old Style"/>
          <w:i/>
          <w:sz w:val="24"/>
          <w:szCs w:val="24"/>
        </w:rPr>
      </w:pPr>
    </w:p>
    <w:p w14:paraId="37AD1EEB" w14:textId="334719E1" w:rsidR="00C11545" w:rsidRPr="004C6E35" w:rsidRDefault="00C11545" w:rsidP="004C6E35">
      <w:pPr>
        <w:spacing w:line="360" w:lineRule="auto"/>
        <w:ind w:left="708" w:right="51"/>
        <w:jc w:val="both"/>
        <w:rPr>
          <w:rFonts w:ascii="Bookman Old Style" w:hAnsi="Bookman Old Style"/>
          <w:i/>
          <w:sz w:val="24"/>
          <w:szCs w:val="24"/>
        </w:rPr>
      </w:pPr>
      <w:r>
        <w:rPr>
          <w:rFonts w:ascii="Bookman Old Style" w:hAnsi="Bookman Old Style"/>
          <w:i/>
          <w:sz w:val="24"/>
          <w:szCs w:val="24"/>
        </w:rPr>
        <w:t>Además, la presencia de dineros de narcotráfico en los clubes de fútbol era una preocupación permanente de las autoridades, tal como se evidencia, por ejemplo, los informes de la Superintendencia de Sociedades que</w:t>
      </w:r>
      <w:r w:rsidR="006308B6">
        <w:rPr>
          <w:rFonts w:ascii="Bookman Old Style" w:hAnsi="Bookman Old Style"/>
          <w:i/>
          <w:sz w:val="24"/>
          <w:szCs w:val="24"/>
        </w:rPr>
        <w:t xml:space="preserve"> dieron</w:t>
      </w:r>
      <w:r>
        <w:rPr>
          <w:rFonts w:ascii="Bookman Old Style" w:hAnsi="Bookman Old Style"/>
          <w:i/>
          <w:sz w:val="24"/>
          <w:szCs w:val="24"/>
        </w:rPr>
        <w:t xml:space="preserve"> origen a este proceso, apreciación generalizada que nos la trajo también el testigo Carlos Mario Londoño a</w:t>
      </w:r>
      <w:r w:rsidR="006320FC">
        <w:rPr>
          <w:rFonts w:ascii="Bookman Old Style" w:hAnsi="Bookman Old Style"/>
          <w:i/>
          <w:sz w:val="24"/>
          <w:szCs w:val="24"/>
        </w:rPr>
        <w:t>l</w:t>
      </w:r>
      <w:r>
        <w:rPr>
          <w:rFonts w:ascii="Bookman Old Style" w:hAnsi="Bookman Old Style"/>
          <w:i/>
          <w:sz w:val="24"/>
          <w:szCs w:val="24"/>
        </w:rPr>
        <w:t xml:space="preserve"> expresar las razones por las cuales no aceptaba ser presidente del </w:t>
      </w:r>
      <w:proofErr w:type="spellStart"/>
      <w:r>
        <w:rPr>
          <w:rFonts w:ascii="Bookman Old Style" w:hAnsi="Bookman Old Style"/>
          <w:i/>
          <w:sz w:val="24"/>
          <w:szCs w:val="24"/>
        </w:rPr>
        <w:t>DIM</w:t>
      </w:r>
      <w:proofErr w:type="spellEnd"/>
      <w:r>
        <w:rPr>
          <w:rFonts w:ascii="Bookman Old Style" w:hAnsi="Bookman Old Style"/>
          <w:i/>
          <w:sz w:val="24"/>
          <w:szCs w:val="24"/>
        </w:rPr>
        <w:t xml:space="preserve"> (…).</w:t>
      </w:r>
    </w:p>
    <w:p w14:paraId="545E4E61" w14:textId="77777777" w:rsidR="004C6E35" w:rsidRDefault="004C6E35" w:rsidP="000718C7">
      <w:pPr>
        <w:spacing w:line="360" w:lineRule="auto"/>
        <w:ind w:right="51" w:firstLine="708"/>
        <w:jc w:val="both"/>
        <w:rPr>
          <w:rFonts w:ascii="Bookman Old Style" w:hAnsi="Bookman Old Style"/>
          <w:sz w:val="28"/>
          <w:szCs w:val="28"/>
        </w:rPr>
      </w:pPr>
    </w:p>
    <w:p w14:paraId="12C07949" w14:textId="2111A47E" w:rsidR="004C6E35" w:rsidRDefault="004C6E35" w:rsidP="000718C7">
      <w:pPr>
        <w:spacing w:line="360" w:lineRule="auto"/>
        <w:ind w:right="51" w:firstLine="708"/>
        <w:jc w:val="both"/>
        <w:rPr>
          <w:rFonts w:ascii="Bookman Old Style" w:hAnsi="Bookman Old Style"/>
          <w:sz w:val="28"/>
          <w:szCs w:val="28"/>
        </w:rPr>
      </w:pPr>
      <w:r>
        <w:rPr>
          <w:rFonts w:ascii="Bookman Old Style" w:hAnsi="Bookman Old Style"/>
          <w:sz w:val="28"/>
          <w:szCs w:val="28"/>
        </w:rPr>
        <w:t>Este aspecto también fue referido por la delegada del Ministerio Público en la primera parte de su escrito.</w:t>
      </w:r>
    </w:p>
    <w:p w14:paraId="236CD41A" w14:textId="77777777" w:rsidR="004C6E35" w:rsidRDefault="004C6E35" w:rsidP="000718C7">
      <w:pPr>
        <w:spacing w:line="360" w:lineRule="auto"/>
        <w:ind w:right="51" w:firstLine="708"/>
        <w:jc w:val="both"/>
        <w:rPr>
          <w:rFonts w:ascii="Bookman Old Style" w:hAnsi="Bookman Old Style"/>
          <w:sz w:val="28"/>
          <w:szCs w:val="28"/>
        </w:rPr>
      </w:pPr>
    </w:p>
    <w:p w14:paraId="63D3D9FA" w14:textId="507389EB" w:rsidR="00110E44" w:rsidRDefault="00110E44" w:rsidP="000718C7">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Advierte la Sala que el </w:t>
      </w:r>
      <w:r w:rsidR="00C11545">
        <w:rPr>
          <w:rFonts w:ascii="Bookman Old Style" w:hAnsi="Bookman Old Style"/>
          <w:sz w:val="28"/>
          <w:szCs w:val="28"/>
        </w:rPr>
        <w:t>juzgador</w:t>
      </w:r>
      <w:r>
        <w:rPr>
          <w:rFonts w:ascii="Bookman Old Style" w:hAnsi="Bookman Old Style"/>
          <w:sz w:val="28"/>
          <w:szCs w:val="28"/>
        </w:rPr>
        <w:t xml:space="preserve"> no le atribuyó a este dato, notorio por demás, la virtualidad de constituir razón </w:t>
      </w:r>
      <w:r>
        <w:rPr>
          <w:rFonts w:ascii="Bookman Old Style" w:hAnsi="Bookman Old Style"/>
          <w:sz w:val="28"/>
          <w:szCs w:val="28"/>
        </w:rPr>
        <w:lastRenderedPageBreak/>
        <w:t xml:space="preserve">suficiente de la conclusión en torno al lavado de activos que se le atribuye a los procesados TAMAYO y VALDERRAMA. </w:t>
      </w:r>
    </w:p>
    <w:p w14:paraId="27838BC7" w14:textId="77777777" w:rsidR="00110E44" w:rsidRDefault="00110E44" w:rsidP="000718C7">
      <w:pPr>
        <w:spacing w:line="360" w:lineRule="auto"/>
        <w:ind w:right="51" w:firstLine="708"/>
        <w:jc w:val="both"/>
        <w:rPr>
          <w:rFonts w:ascii="Bookman Old Style" w:hAnsi="Bookman Old Style"/>
          <w:sz w:val="28"/>
          <w:szCs w:val="28"/>
        </w:rPr>
      </w:pPr>
    </w:p>
    <w:p w14:paraId="13DD9C08" w14:textId="671C071C" w:rsidR="000718C7" w:rsidRDefault="00E0671E" w:rsidP="000718C7">
      <w:pPr>
        <w:spacing w:line="360" w:lineRule="auto"/>
        <w:ind w:right="51" w:firstLine="708"/>
        <w:jc w:val="both"/>
        <w:rPr>
          <w:rFonts w:ascii="Bookman Old Style" w:hAnsi="Bookman Old Style"/>
          <w:sz w:val="28"/>
          <w:szCs w:val="28"/>
        </w:rPr>
      </w:pPr>
      <w:r>
        <w:rPr>
          <w:rFonts w:ascii="Bookman Old Style" w:hAnsi="Bookman Old Style"/>
          <w:sz w:val="28"/>
          <w:szCs w:val="28"/>
        </w:rPr>
        <w:t>Tampoco dice</w:t>
      </w:r>
      <w:r w:rsidR="00110E44">
        <w:rPr>
          <w:rFonts w:ascii="Bookman Old Style" w:hAnsi="Bookman Old Style"/>
          <w:sz w:val="28"/>
          <w:szCs w:val="28"/>
        </w:rPr>
        <w:t xml:space="preserve"> o insinúa que la ostensible incidencia de estos grupos en la ciudad de Medellín (y en el país en general)</w:t>
      </w:r>
      <w:r w:rsidR="001C3482">
        <w:rPr>
          <w:rFonts w:ascii="Bookman Old Style" w:hAnsi="Bookman Old Style"/>
          <w:sz w:val="28"/>
          <w:szCs w:val="28"/>
        </w:rPr>
        <w:t xml:space="preserve"> para la época en la que ocurrier</w:t>
      </w:r>
      <w:r w:rsidR="008C26DC">
        <w:rPr>
          <w:rFonts w:ascii="Bookman Old Style" w:hAnsi="Bookman Old Style"/>
          <w:sz w:val="28"/>
          <w:szCs w:val="28"/>
        </w:rPr>
        <w:t>o</w:t>
      </w:r>
      <w:r w:rsidR="001C3482">
        <w:rPr>
          <w:rFonts w:ascii="Bookman Old Style" w:hAnsi="Bookman Old Style"/>
          <w:sz w:val="28"/>
          <w:szCs w:val="28"/>
        </w:rPr>
        <w:t>n</w:t>
      </w:r>
      <w:r w:rsidR="00110E44">
        <w:rPr>
          <w:rFonts w:ascii="Bookman Old Style" w:hAnsi="Bookman Old Style"/>
          <w:sz w:val="28"/>
          <w:szCs w:val="28"/>
        </w:rPr>
        <w:t xml:space="preserve"> los hechos, sea indicativa de que todas o la mayoría de las personas del país o de esa región estaban involucradas en la actividad ilegal, lo que sería a todas luces inaceptable.</w:t>
      </w:r>
    </w:p>
    <w:p w14:paraId="64D0CD9C" w14:textId="77777777" w:rsidR="00110E44" w:rsidRDefault="00110E44" w:rsidP="000718C7">
      <w:pPr>
        <w:spacing w:line="360" w:lineRule="auto"/>
        <w:ind w:right="51" w:firstLine="708"/>
        <w:jc w:val="both"/>
        <w:rPr>
          <w:rFonts w:ascii="Bookman Old Style" w:hAnsi="Bookman Old Style"/>
          <w:sz w:val="28"/>
          <w:szCs w:val="28"/>
        </w:rPr>
      </w:pPr>
    </w:p>
    <w:p w14:paraId="1B0430B2" w14:textId="42B0129A" w:rsidR="00110E44" w:rsidRDefault="00110E44" w:rsidP="000718C7">
      <w:pPr>
        <w:spacing w:line="360" w:lineRule="auto"/>
        <w:ind w:right="51" w:firstLine="708"/>
        <w:jc w:val="both"/>
        <w:rPr>
          <w:rFonts w:ascii="Bookman Old Style" w:hAnsi="Bookman Old Style"/>
          <w:sz w:val="28"/>
          <w:szCs w:val="28"/>
        </w:rPr>
      </w:pPr>
      <w:r>
        <w:rPr>
          <w:rFonts w:ascii="Bookman Old Style" w:hAnsi="Bookman Old Style"/>
          <w:sz w:val="28"/>
          <w:szCs w:val="28"/>
        </w:rPr>
        <w:t>Lo que se plantea, con tino, es que la conducta de los procesados está inserta en una determinada realidad socio económica, lo que permite comprender de mejor manera lo sucedido al interior de la Corporación Deportiva para cuando TAMAYO CAMARGO era prácticamente su dueño y MARIO DE JESÚS VALDERRAMA el encargado de su dirección administrativa.</w:t>
      </w:r>
    </w:p>
    <w:p w14:paraId="5A1A6C0D" w14:textId="77777777" w:rsidR="00110E44" w:rsidRDefault="00110E44" w:rsidP="000718C7">
      <w:pPr>
        <w:spacing w:line="360" w:lineRule="auto"/>
        <w:ind w:right="51" w:firstLine="708"/>
        <w:jc w:val="both"/>
        <w:rPr>
          <w:rFonts w:ascii="Bookman Old Style" w:hAnsi="Bookman Old Style"/>
          <w:sz w:val="28"/>
          <w:szCs w:val="28"/>
        </w:rPr>
      </w:pPr>
    </w:p>
    <w:p w14:paraId="77C67CA7" w14:textId="32EFE1A9" w:rsidR="00110E44" w:rsidRDefault="00110E44" w:rsidP="000718C7">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Frente a este aspecto, el impugnante plantea que </w:t>
      </w:r>
    </w:p>
    <w:p w14:paraId="14A9034A" w14:textId="77777777" w:rsidR="00110E44" w:rsidRDefault="00110E44" w:rsidP="000718C7">
      <w:pPr>
        <w:spacing w:line="360" w:lineRule="auto"/>
        <w:ind w:right="51" w:firstLine="708"/>
        <w:jc w:val="both"/>
        <w:rPr>
          <w:rFonts w:ascii="Bookman Old Style" w:hAnsi="Bookman Old Style"/>
          <w:sz w:val="28"/>
          <w:szCs w:val="28"/>
        </w:rPr>
      </w:pPr>
    </w:p>
    <w:p w14:paraId="37B0D794" w14:textId="1E6CB9E2" w:rsidR="00110E44" w:rsidRPr="006F4F8E" w:rsidRDefault="00110E44" w:rsidP="006F4F8E">
      <w:pPr>
        <w:spacing w:line="360" w:lineRule="auto"/>
        <w:ind w:left="708" w:right="51"/>
        <w:jc w:val="both"/>
        <w:rPr>
          <w:rFonts w:ascii="Bookman Old Style" w:hAnsi="Bookman Old Style"/>
          <w:i/>
          <w:sz w:val="24"/>
          <w:szCs w:val="24"/>
        </w:rPr>
      </w:pPr>
      <w:r w:rsidRPr="006F4F8E">
        <w:rPr>
          <w:rFonts w:ascii="Bookman Old Style" w:hAnsi="Bookman Old Style"/>
          <w:i/>
          <w:sz w:val="24"/>
          <w:szCs w:val="24"/>
        </w:rPr>
        <w:t>[d]e ello no se infiere la ocurrencia del acto concreto imputado a mis representados. De hecho, el narcotráfico ha sido un problema generalizado en nuestro país, junto con la correlativa necesidad de legalizar los recursos obtenidos del ilícito, pero ello no explica</w:t>
      </w:r>
      <w:r w:rsidR="006F4F8E" w:rsidRPr="006F4F8E">
        <w:rPr>
          <w:rFonts w:ascii="Bookman Old Style" w:hAnsi="Bookman Old Style"/>
          <w:i/>
          <w:sz w:val="24"/>
          <w:szCs w:val="24"/>
        </w:rPr>
        <w:t xml:space="preserve"> desde la lógica probatoria todos los fenómenos que podrían tenerse como asociados a ese comportamiento. No hay para el caso ninguna relación que vincule aquella premisa fáctica general con las operaciones crediticias de que tratan los autos.</w:t>
      </w:r>
    </w:p>
    <w:p w14:paraId="22E0A027" w14:textId="77777777" w:rsidR="006F4F8E" w:rsidRPr="006F4F8E" w:rsidRDefault="006F4F8E" w:rsidP="000718C7">
      <w:pPr>
        <w:spacing w:line="360" w:lineRule="auto"/>
        <w:ind w:right="51" w:firstLine="708"/>
        <w:jc w:val="both"/>
        <w:rPr>
          <w:rFonts w:ascii="Bookman Old Style" w:hAnsi="Bookman Old Style"/>
          <w:i/>
          <w:sz w:val="24"/>
          <w:szCs w:val="24"/>
        </w:rPr>
      </w:pPr>
    </w:p>
    <w:p w14:paraId="4C23D20A" w14:textId="00D1CD10" w:rsidR="006F4F8E" w:rsidRPr="006F4F8E" w:rsidRDefault="006F4F8E" w:rsidP="006F4F8E">
      <w:pPr>
        <w:spacing w:line="360" w:lineRule="auto"/>
        <w:ind w:left="708" w:right="51"/>
        <w:jc w:val="both"/>
        <w:rPr>
          <w:rFonts w:ascii="Bookman Old Style" w:hAnsi="Bookman Old Style"/>
          <w:i/>
          <w:sz w:val="24"/>
          <w:szCs w:val="24"/>
        </w:rPr>
      </w:pPr>
      <w:r w:rsidRPr="006F4F8E">
        <w:rPr>
          <w:rFonts w:ascii="Bookman Old Style" w:hAnsi="Bookman Old Style"/>
          <w:i/>
          <w:sz w:val="24"/>
          <w:szCs w:val="24"/>
        </w:rPr>
        <w:t xml:space="preserve">Justamente, la habilidad de los lavadores consiste en tratar de simular un acto legítimo para dar apariencia de legalidad a los bienes, y es por esta razón que la mera infracción de </w:t>
      </w:r>
      <w:r w:rsidRPr="006F4F8E">
        <w:rPr>
          <w:rFonts w:ascii="Bookman Old Style" w:hAnsi="Bookman Old Style"/>
          <w:i/>
          <w:sz w:val="24"/>
          <w:szCs w:val="24"/>
        </w:rPr>
        <w:lastRenderedPageBreak/>
        <w:t>disposiciones tributarias, contables, bancarias, societarias o financieras, no se puede derivar gratuitamente en actos de dinero de narcotráfico, mucho menos a partir de un hecho indicador como la mera existencia de bandas dedicadas a ese ilícito en Medellín, sin prueba alguna de que los procesados TAMAYO y/o VALDERRAMA estuvieran vinculados a la banda.</w:t>
      </w:r>
    </w:p>
    <w:p w14:paraId="37B79455" w14:textId="77777777" w:rsidR="000718C7" w:rsidRDefault="000718C7" w:rsidP="000718C7">
      <w:pPr>
        <w:spacing w:line="360" w:lineRule="auto"/>
        <w:ind w:right="51"/>
        <w:jc w:val="both"/>
        <w:rPr>
          <w:rFonts w:ascii="Bookman Old Style" w:hAnsi="Bookman Old Style"/>
          <w:szCs w:val="28"/>
        </w:rPr>
      </w:pPr>
    </w:p>
    <w:p w14:paraId="46017C59" w14:textId="77777777" w:rsidR="00583E43" w:rsidRDefault="006F4F8E" w:rsidP="000718C7">
      <w:pPr>
        <w:spacing w:line="360" w:lineRule="auto"/>
        <w:ind w:right="51"/>
        <w:jc w:val="both"/>
        <w:rPr>
          <w:rFonts w:ascii="Bookman Old Style" w:hAnsi="Bookman Old Style"/>
          <w:sz w:val="28"/>
          <w:szCs w:val="28"/>
        </w:rPr>
      </w:pPr>
      <w:r>
        <w:rPr>
          <w:rFonts w:ascii="Bookman Old Style" w:hAnsi="Bookman Old Style"/>
          <w:szCs w:val="28"/>
        </w:rPr>
        <w:tab/>
      </w:r>
      <w:r>
        <w:rPr>
          <w:rFonts w:ascii="Bookman Old Style" w:hAnsi="Bookman Old Style"/>
          <w:sz w:val="28"/>
          <w:szCs w:val="28"/>
        </w:rPr>
        <w:t xml:space="preserve">La disertación del memorialista está estructurada sobre la idea errónea de que el Tribunal </w:t>
      </w:r>
      <w:r w:rsidR="00265600">
        <w:rPr>
          <w:rFonts w:ascii="Bookman Old Style" w:hAnsi="Bookman Old Style"/>
          <w:sz w:val="28"/>
          <w:szCs w:val="28"/>
        </w:rPr>
        <w:t xml:space="preserve">asumió como un dato suficiente para sustentar la condena, el hecho de la existencia de bandas dedicadas al narcotráfico. </w:t>
      </w:r>
    </w:p>
    <w:p w14:paraId="68D50805" w14:textId="77777777" w:rsidR="00583E43" w:rsidRDefault="00583E43" w:rsidP="000718C7">
      <w:pPr>
        <w:spacing w:line="360" w:lineRule="auto"/>
        <w:ind w:right="51"/>
        <w:jc w:val="both"/>
        <w:rPr>
          <w:rFonts w:ascii="Bookman Old Style" w:hAnsi="Bookman Old Style"/>
          <w:sz w:val="28"/>
          <w:szCs w:val="28"/>
        </w:rPr>
      </w:pPr>
    </w:p>
    <w:p w14:paraId="2853B4A5" w14:textId="6876782B" w:rsidR="00265600" w:rsidRDefault="00265600" w:rsidP="00C319B3">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Según se </w:t>
      </w:r>
      <w:r w:rsidR="004D1019">
        <w:rPr>
          <w:rFonts w:ascii="Bookman Old Style" w:hAnsi="Bookman Old Style"/>
          <w:sz w:val="28"/>
          <w:szCs w:val="28"/>
        </w:rPr>
        <w:t>acaba de indicar</w:t>
      </w:r>
      <w:r>
        <w:rPr>
          <w:rFonts w:ascii="Bookman Old Style" w:hAnsi="Bookman Old Style"/>
          <w:sz w:val="28"/>
          <w:szCs w:val="28"/>
        </w:rPr>
        <w:t>, este dato sólo se refiere al contexto social en que ocurrieron los hechos, que permite comprender de mejor maner</w:t>
      </w:r>
      <w:r w:rsidR="003B165B">
        <w:rPr>
          <w:rFonts w:ascii="Bookman Old Style" w:hAnsi="Bookman Old Style"/>
          <w:sz w:val="28"/>
          <w:szCs w:val="28"/>
        </w:rPr>
        <w:t>a la utilización de testaferros;</w:t>
      </w:r>
      <w:r>
        <w:rPr>
          <w:rFonts w:ascii="Bookman Old Style" w:hAnsi="Bookman Old Style"/>
          <w:sz w:val="28"/>
          <w:szCs w:val="28"/>
        </w:rPr>
        <w:t xml:space="preserve"> la</w:t>
      </w:r>
      <w:r w:rsidR="003B165B">
        <w:rPr>
          <w:rFonts w:ascii="Bookman Old Style" w:hAnsi="Bookman Old Style"/>
          <w:sz w:val="28"/>
          <w:szCs w:val="28"/>
        </w:rPr>
        <w:t xml:space="preserve"> emisión de títulos irregulares;</w:t>
      </w:r>
      <w:r>
        <w:rPr>
          <w:rFonts w:ascii="Bookman Old Style" w:hAnsi="Bookman Old Style"/>
          <w:sz w:val="28"/>
          <w:szCs w:val="28"/>
        </w:rPr>
        <w:t xml:space="preserve"> el ingreso de </w:t>
      </w:r>
      <w:r w:rsidR="004C6E35">
        <w:rPr>
          <w:rFonts w:ascii="Bookman Old Style" w:hAnsi="Bookman Old Style"/>
          <w:sz w:val="28"/>
          <w:szCs w:val="28"/>
        </w:rPr>
        <w:t>“exorbitantes”</w:t>
      </w:r>
      <w:r>
        <w:rPr>
          <w:rFonts w:ascii="Bookman Old Style" w:hAnsi="Bookman Old Style"/>
          <w:sz w:val="28"/>
          <w:szCs w:val="28"/>
        </w:rPr>
        <w:t xml:space="preserve"> sumas de dinero de manera i</w:t>
      </w:r>
      <w:r w:rsidR="003B165B">
        <w:rPr>
          <w:rFonts w:ascii="Bookman Old Style" w:hAnsi="Bookman Old Style"/>
          <w:sz w:val="28"/>
          <w:szCs w:val="28"/>
        </w:rPr>
        <w:t>nusual;</w:t>
      </w:r>
      <w:r w:rsidR="00583E43">
        <w:rPr>
          <w:rFonts w:ascii="Bookman Old Style" w:hAnsi="Bookman Old Style"/>
          <w:sz w:val="28"/>
          <w:szCs w:val="28"/>
        </w:rPr>
        <w:t xml:space="preserve"> el egreso de las mismas</w:t>
      </w:r>
      <w:r w:rsidR="008C26DC">
        <w:rPr>
          <w:rFonts w:ascii="Bookman Old Style" w:hAnsi="Bookman Old Style"/>
          <w:sz w:val="28"/>
          <w:szCs w:val="28"/>
        </w:rPr>
        <w:t xml:space="preserve">, con apariencia de legalidad, </w:t>
      </w:r>
      <w:r w:rsidR="003B165B">
        <w:rPr>
          <w:rFonts w:ascii="Bookman Old Style" w:hAnsi="Bookman Old Style"/>
          <w:sz w:val="28"/>
          <w:szCs w:val="28"/>
        </w:rPr>
        <w:t>a favor de TAMAYO;</w:t>
      </w:r>
      <w:r>
        <w:rPr>
          <w:rFonts w:ascii="Bookman Old Style" w:hAnsi="Bookman Old Style"/>
          <w:sz w:val="28"/>
          <w:szCs w:val="28"/>
        </w:rPr>
        <w:t xml:space="preserve"> entre otros aspectos te</w:t>
      </w:r>
      <w:r w:rsidR="003B165B">
        <w:rPr>
          <w:rFonts w:ascii="Bookman Old Style" w:hAnsi="Bookman Old Style"/>
          <w:sz w:val="28"/>
          <w:szCs w:val="28"/>
        </w:rPr>
        <w:t>nidos en cuenta por el fallador; e incluso la declaración del testigo Juan Ávalos, quien en su momento se desempeñó como revisor fiscal</w:t>
      </w:r>
      <w:r w:rsidR="006320FC">
        <w:rPr>
          <w:rFonts w:ascii="Bookman Old Style" w:hAnsi="Bookman Old Style"/>
          <w:sz w:val="28"/>
          <w:szCs w:val="28"/>
        </w:rPr>
        <w:t xml:space="preserve"> del</w:t>
      </w:r>
      <w:r w:rsidR="003B165B">
        <w:rPr>
          <w:rFonts w:ascii="Bookman Old Style" w:hAnsi="Bookman Old Style"/>
          <w:sz w:val="28"/>
          <w:szCs w:val="28"/>
        </w:rPr>
        <w:t xml:space="preserve"> </w:t>
      </w:r>
      <w:proofErr w:type="spellStart"/>
      <w:r w:rsidR="003B165B">
        <w:rPr>
          <w:rFonts w:ascii="Bookman Old Style" w:hAnsi="Bookman Old Style"/>
          <w:sz w:val="28"/>
          <w:szCs w:val="28"/>
        </w:rPr>
        <w:t>DIM</w:t>
      </w:r>
      <w:proofErr w:type="spellEnd"/>
      <w:r w:rsidR="003B165B">
        <w:rPr>
          <w:rFonts w:ascii="Bookman Old Style" w:hAnsi="Bookman Old Style"/>
          <w:sz w:val="28"/>
          <w:szCs w:val="28"/>
        </w:rPr>
        <w:t>.</w:t>
      </w:r>
    </w:p>
    <w:p w14:paraId="6944CF24" w14:textId="77777777" w:rsidR="00C319B3" w:rsidRDefault="00C319B3" w:rsidP="00C319B3">
      <w:pPr>
        <w:spacing w:line="360" w:lineRule="auto"/>
        <w:ind w:right="51" w:firstLine="708"/>
        <w:jc w:val="both"/>
        <w:rPr>
          <w:rFonts w:ascii="Bookman Old Style" w:hAnsi="Bookman Old Style"/>
          <w:sz w:val="28"/>
          <w:szCs w:val="28"/>
        </w:rPr>
      </w:pPr>
    </w:p>
    <w:p w14:paraId="0FCB82EE" w14:textId="20AE6D3D" w:rsidR="00C319B3" w:rsidRDefault="00C319B3" w:rsidP="00C319B3">
      <w:pPr>
        <w:spacing w:line="360" w:lineRule="auto"/>
        <w:ind w:right="51" w:firstLine="708"/>
        <w:jc w:val="both"/>
        <w:rPr>
          <w:rFonts w:ascii="Bookman Old Style" w:hAnsi="Bookman Old Style"/>
          <w:sz w:val="28"/>
          <w:szCs w:val="28"/>
        </w:rPr>
      </w:pPr>
      <w:r>
        <w:rPr>
          <w:rFonts w:ascii="Bookman Old Style" w:hAnsi="Bookman Old Style"/>
          <w:sz w:val="28"/>
          <w:szCs w:val="28"/>
        </w:rPr>
        <w:t>El hecho de que no se haya demostrado que estos procesados hacían parte de dichas</w:t>
      </w:r>
      <w:r w:rsidR="008C26DC">
        <w:rPr>
          <w:rFonts w:ascii="Bookman Old Style" w:hAnsi="Bookman Old Style"/>
          <w:sz w:val="28"/>
          <w:szCs w:val="28"/>
        </w:rPr>
        <w:t xml:space="preserve"> organizaciones delincuenciales</w:t>
      </w:r>
      <w:r>
        <w:rPr>
          <w:rFonts w:ascii="Bookman Old Style" w:hAnsi="Bookman Old Style"/>
          <w:sz w:val="28"/>
          <w:szCs w:val="28"/>
        </w:rPr>
        <w:t xml:space="preserve"> no le resta importancia al dato resaltado p</w:t>
      </w:r>
      <w:r w:rsidR="00DF463F">
        <w:rPr>
          <w:rFonts w:ascii="Bookman Old Style" w:hAnsi="Bookman Old Style"/>
          <w:sz w:val="28"/>
          <w:szCs w:val="28"/>
        </w:rPr>
        <w:t>o</w:t>
      </w:r>
      <w:r>
        <w:rPr>
          <w:rFonts w:ascii="Bookman Old Style" w:hAnsi="Bookman Old Style"/>
          <w:sz w:val="28"/>
          <w:szCs w:val="28"/>
        </w:rPr>
        <w:t>r el tribunal, por las razones que se acaban de exponer.</w:t>
      </w:r>
    </w:p>
    <w:p w14:paraId="11EE63DA" w14:textId="77777777" w:rsidR="003B165B" w:rsidRPr="006F4F8E" w:rsidRDefault="003B165B" w:rsidP="00C319B3">
      <w:pPr>
        <w:spacing w:line="360" w:lineRule="auto"/>
        <w:ind w:right="51" w:firstLine="708"/>
        <w:jc w:val="both"/>
        <w:rPr>
          <w:rFonts w:ascii="Bookman Old Style" w:hAnsi="Bookman Old Style"/>
          <w:sz w:val="28"/>
          <w:szCs w:val="28"/>
        </w:rPr>
      </w:pPr>
    </w:p>
    <w:p w14:paraId="4AB7DCB9" w14:textId="77777777" w:rsidR="006F4F8E" w:rsidRPr="000718C7" w:rsidRDefault="006F4F8E" w:rsidP="000718C7">
      <w:pPr>
        <w:spacing w:line="360" w:lineRule="auto"/>
        <w:ind w:right="51"/>
        <w:jc w:val="both"/>
        <w:rPr>
          <w:rFonts w:ascii="Bookman Old Style" w:hAnsi="Bookman Old Style"/>
          <w:szCs w:val="28"/>
        </w:rPr>
      </w:pPr>
    </w:p>
    <w:p w14:paraId="192193D4" w14:textId="539BE2A8" w:rsidR="00FE79EF" w:rsidRDefault="008C26DC" w:rsidP="003B165B">
      <w:pPr>
        <w:pStyle w:val="Prrafodelista"/>
        <w:numPr>
          <w:ilvl w:val="3"/>
          <w:numId w:val="19"/>
        </w:numPr>
        <w:spacing w:line="360" w:lineRule="auto"/>
        <w:ind w:right="51"/>
        <w:jc w:val="both"/>
        <w:rPr>
          <w:rFonts w:ascii="Bookman Old Style" w:hAnsi="Bookman Old Style"/>
          <w:szCs w:val="28"/>
        </w:rPr>
      </w:pPr>
      <w:r>
        <w:rPr>
          <w:rFonts w:ascii="Bookman Old Style" w:hAnsi="Bookman Old Style"/>
          <w:szCs w:val="28"/>
          <w:lang w:val="es-ES_tradnl"/>
        </w:rPr>
        <w:t>L</w:t>
      </w:r>
      <w:r>
        <w:rPr>
          <w:rFonts w:ascii="Bookman Old Style" w:hAnsi="Bookman Old Style"/>
          <w:szCs w:val="28"/>
        </w:rPr>
        <w:t xml:space="preserve">os vínculos que </w:t>
      </w:r>
      <w:r w:rsidR="00FE79EF">
        <w:rPr>
          <w:rFonts w:ascii="Bookman Old Style" w:hAnsi="Bookman Old Style"/>
          <w:szCs w:val="28"/>
        </w:rPr>
        <w:t>JAVIER TAMAYO</w:t>
      </w:r>
      <w:r w:rsidR="00543970">
        <w:rPr>
          <w:rFonts w:ascii="Bookman Old Style" w:hAnsi="Bookman Old Style"/>
          <w:szCs w:val="28"/>
        </w:rPr>
        <w:t xml:space="preserve"> tuvo</w:t>
      </w:r>
      <w:r w:rsidR="00FE79EF">
        <w:rPr>
          <w:rFonts w:ascii="Bookman Old Style" w:hAnsi="Bookman Old Style"/>
          <w:szCs w:val="28"/>
        </w:rPr>
        <w:t xml:space="preserve"> con el conocido narcotraficante Pablo Escobar Gaviria, a quien le </w:t>
      </w:r>
      <w:r w:rsidR="00FE79EF">
        <w:rPr>
          <w:rFonts w:ascii="Bookman Old Style" w:hAnsi="Bookman Old Style"/>
          <w:szCs w:val="28"/>
        </w:rPr>
        <w:lastRenderedPageBreak/>
        <w:t>adeudaba una sum</w:t>
      </w:r>
      <w:r>
        <w:rPr>
          <w:rFonts w:ascii="Bookman Old Style" w:hAnsi="Bookman Old Style"/>
          <w:szCs w:val="28"/>
        </w:rPr>
        <w:t>a multimillonaria (US</w:t>
      </w:r>
      <w:r w:rsidR="00BD5BD2">
        <w:rPr>
          <w:rFonts w:ascii="Bookman Old Style" w:hAnsi="Bookman Old Style"/>
          <w:szCs w:val="28"/>
        </w:rPr>
        <w:t>D</w:t>
      </w:r>
      <w:r>
        <w:rPr>
          <w:rFonts w:ascii="Bookman Old Style" w:hAnsi="Bookman Old Style"/>
          <w:szCs w:val="28"/>
        </w:rPr>
        <w:t xml:space="preserve"> 400.000), y </w:t>
      </w:r>
      <w:r w:rsidR="00FE79EF">
        <w:rPr>
          <w:rFonts w:ascii="Bookman Old Style" w:hAnsi="Bookman Old Style"/>
          <w:szCs w:val="28"/>
        </w:rPr>
        <w:t>la relación de este procesado con una persona investigada en Estados Unidos por e</w:t>
      </w:r>
      <w:r w:rsidR="000718C7">
        <w:rPr>
          <w:rFonts w:ascii="Bookman Old Style" w:hAnsi="Bookman Old Style"/>
          <w:szCs w:val="28"/>
        </w:rPr>
        <w:t>l delito de lavado de activos.</w:t>
      </w:r>
    </w:p>
    <w:p w14:paraId="2E73C78D" w14:textId="77777777" w:rsidR="000718C7" w:rsidRDefault="000718C7" w:rsidP="00DF463F">
      <w:pPr>
        <w:pStyle w:val="Prrafodelista"/>
        <w:spacing w:line="360" w:lineRule="auto"/>
        <w:rPr>
          <w:rFonts w:ascii="Bookman Old Style" w:hAnsi="Bookman Old Style"/>
          <w:szCs w:val="28"/>
        </w:rPr>
      </w:pPr>
    </w:p>
    <w:p w14:paraId="1FD001F7" w14:textId="11154E8E" w:rsidR="00C319B3" w:rsidRDefault="00DF463F" w:rsidP="00DF463F">
      <w:pPr>
        <w:spacing w:line="360" w:lineRule="auto"/>
        <w:ind w:firstLine="708"/>
        <w:jc w:val="both"/>
        <w:rPr>
          <w:rFonts w:ascii="Bookman Old Style" w:hAnsi="Bookman Old Style"/>
          <w:sz w:val="28"/>
          <w:szCs w:val="28"/>
        </w:rPr>
      </w:pPr>
      <w:r w:rsidRPr="00DF463F">
        <w:rPr>
          <w:rFonts w:ascii="Bookman Old Style" w:hAnsi="Bookman Old Style"/>
          <w:sz w:val="28"/>
          <w:szCs w:val="28"/>
        </w:rPr>
        <w:t xml:space="preserve">El censor plantea que </w:t>
      </w:r>
      <w:r>
        <w:rPr>
          <w:rFonts w:ascii="Bookman Old Style" w:hAnsi="Bookman Old Style"/>
          <w:sz w:val="28"/>
          <w:szCs w:val="28"/>
        </w:rPr>
        <w:t xml:space="preserve">de </w:t>
      </w:r>
      <w:r w:rsidRPr="00DF463F">
        <w:rPr>
          <w:rFonts w:ascii="Bookman Old Style" w:hAnsi="Bookman Old Style"/>
          <w:sz w:val="28"/>
          <w:szCs w:val="28"/>
        </w:rPr>
        <w:t>este hecho (“</w:t>
      </w:r>
      <w:r w:rsidRPr="008C26DC">
        <w:rPr>
          <w:rFonts w:ascii="Bookman Old Style" w:hAnsi="Bookman Old Style"/>
          <w:i/>
          <w:sz w:val="28"/>
          <w:szCs w:val="28"/>
        </w:rPr>
        <w:t>que por exigencias técnicas del cargo se da por probado</w:t>
      </w:r>
      <w:r w:rsidRPr="00DF463F">
        <w:rPr>
          <w:rFonts w:ascii="Bookman Old Style" w:hAnsi="Bookman Old Style"/>
          <w:sz w:val="28"/>
          <w:szCs w:val="28"/>
        </w:rPr>
        <w:t>”</w:t>
      </w:r>
      <w:r>
        <w:rPr>
          <w:rFonts w:ascii="Bookman Old Style" w:hAnsi="Bookman Old Style"/>
          <w:sz w:val="28"/>
          <w:szCs w:val="28"/>
        </w:rPr>
        <w:t xml:space="preserve">), no puede inferirse que los dineros que ingresaron al </w:t>
      </w:r>
      <w:proofErr w:type="spellStart"/>
      <w:r>
        <w:rPr>
          <w:rFonts w:ascii="Bookman Old Style" w:hAnsi="Bookman Old Style"/>
          <w:sz w:val="28"/>
          <w:szCs w:val="28"/>
        </w:rPr>
        <w:t>DIM</w:t>
      </w:r>
      <w:proofErr w:type="spellEnd"/>
      <w:r>
        <w:rPr>
          <w:rFonts w:ascii="Bookman Old Style" w:hAnsi="Bookman Old Style"/>
          <w:sz w:val="28"/>
          <w:szCs w:val="28"/>
        </w:rPr>
        <w:t xml:space="preserve"> son producto o están relacionados con el narcotráfico, toda vez que</w:t>
      </w:r>
    </w:p>
    <w:p w14:paraId="3547730B" w14:textId="77777777" w:rsidR="00DF463F" w:rsidRDefault="00DF463F" w:rsidP="00DF463F">
      <w:pPr>
        <w:spacing w:line="360" w:lineRule="auto"/>
        <w:ind w:firstLine="708"/>
        <w:jc w:val="both"/>
        <w:rPr>
          <w:rFonts w:ascii="Bookman Old Style" w:hAnsi="Bookman Old Style"/>
          <w:sz w:val="28"/>
          <w:szCs w:val="28"/>
        </w:rPr>
      </w:pPr>
    </w:p>
    <w:p w14:paraId="79736417" w14:textId="3E0D2CAA" w:rsidR="00DF463F" w:rsidRPr="00D87306" w:rsidRDefault="00DF463F" w:rsidP="00D87306">
      <w:pPr>
        <w:spacing w:line="360" w:lineRule="auto"/>
        <w:ind w:left="708"/>
        <w:jc w:val="both"/>
        <w:rPr>
          <w:rFonts w:ascii="Bookman Old Style" w:hAnsi="Bookman Old Style"/>
          <w:i/>
          <w:sz w:val="24"/>
          <w:szCs w:val="24"/>
        </w:rPr>
      </w:pPr>
      <w:r w:rsidRPr="00D87306">
        <w:rPr>
          <w:rFonts w:ascii="Bookman Old Style" w:hAnsi="Bookman Old Style"/>
          <w:i/>
          <w:sz w:val="24"/>
          <w:szCs w:val="24"/>
        </w:rPr>
        <w:t xml:space="preserve">Para llegar a una inferencia de la manera como la hizo el ad-quem, se debe entrar en la aventura de “inferir” que el supuesto cobro de PABLO ESCOBAR –del que no obra prueba histórica- guarda relación </w:t>
      </w:r>
      <w:r w:rsidRPr="00543970">
        <w:rPr>
          <w:rFonts w:ascii="Bookman Old Style" w:hAnsi="Bookman Old Style"/>
          <w:i/>
          <w:sz w:val="24"/>
          <w:szCs w:val="24"/>
        </w:rPr>
        <w:t>con</w:t>
      </w:r>
      <w:r w:rsidR="00543970" w:rsidRPr="00543970">
        <w:rPr>
          <w:rFonts w:ascii="Bookman Old Style" w:hAnsi="Bookman Old Style"/>
          <w:i/>
          <w:sz w:val="24"/>
          <w:szCs w:val="24"/>
        </w:rPr>
        <w:t xml:space="preserve"> el</w:t>
      </w:r>
      <w:r w:rsidRPr="00543970">
        <w:rPr>
          <w:rFonts w:ascii="Bookman Old Style" w:hAnsi="Bookman Old Style"/>
          <w:i/>
          <w:sz w:val="24"/>
          <w:szCs w:val="24"/>
        </w:rPr>
        <w:t xml:space="preserve"> dinero</w:t>
      </w:r>
      <w:r w:rsidRPr="00D87306">
        <w:rPr>
          <w:rFonts w:ascii="Bookman Old Style" w:hAnsi="Bookman Old Style"/>
          <w:i/>
          <w:sz w:val="24"/>
          <w:szCs w:val="24"/>
        </w:rPr>
        <w:t xml:space="preserve"> que efectivamente entró al peculio del señor TAMAYO, “inferir” que dicha suma estaba ligada a actos de tráfico de estupefacientes, “inferir” que nunca devolvió el capital al peligro</w:t>
      </w:r>
      <w:r w:rsidR="004E5846">
        <w:rPr>
          <w:rFonts w:ascii="Bookman Old Style" w:hAnsi="Bookman Old Style"/>
          <w:i/>
          <w:sz w:val="24"/>
          <w:szCs w:val="24"/>
        </w:rPr>
        <w:t>so</w:t>
      </w:r>
      <w:r w:rsidRPr="00D87306">
        <w:rPr>
          <w:rFonts w:ascii="Bookman Old Style" w:hAnsi="Bookman Old Style"/>
          <w:i/>
          <w:sz w:val="24"/>
          <w:szCs w:val="24"/>
        </w:rPr>
        <w:t xml:space="preserve"> criminal, desafiando de esa manera tan poderoso aparato delincuencial que al juzgar por el alcance de sus acciones fácilmente habría acabado con la vida de cualquier deudor en mora de la misma manera como lo hizo, por otras razones, con los jueces, policías y hasta un ministro de Estado…</w:t>
      </w:r>
    </w:p>
    <w:p w14:paraId="06FD0849" w14:textId="77777777" w:rsidR="00D87306" w:rsidRPr="00D87306" w:rsidRDefault="00D87306" w:rsidP="00DF463F">
      <w:pPr>
        <w:spacing w:line="360" w:lineRule="auto"/>
        <w:ind w:firstLine="708"/>
        <w:jc w:val="both"/>
        <w:rPr>
          <w:rFonts w:ascii="Bookman Old Style" w:hAnsi="Bookman Old Style"/>
          <w:i/>
          <w:sz w:val="24"/>
          <w:szCs w:val="24"/>
        </w:rPr>
      </w:pPr>
    </w:p>
    <w:p w14:paraId="34339763" w14:textId="0977CE69" w:rsidR="00D87306" w:rsidRPr="00D87306" w:rsidRDefault="00D87306" w:rsidP="00D87306">
      <w:pPr>
        <w:spacing w:line="360" w:lineRule="auto"/>
        <w:ind w:left="708"/>
        <w:jc w:val="both"/>
        <w:rPr>
          <w:rFonts w:ascii="Bookman Old Style" w:hAnsi="Bookman Old Style"/>
          <w:i/>
          <w:sz w:val="24"/>
          <w:szCs w:val="24"/>
        </w:rPr>
      </w:pPr>
      <w:r w:rsidRPr="00D87306">
        <w:rPr>
          <w:rFonts w:ascii="Bookman Old Style" w:hAnsi="Bookman Old Style"/>
          <w:i/>
          <w:sz w:val="24"/>
          <w:szCs w:val="24"/>
        </w:rPr>
        <w:t xml:space="preserve">También “inferir” que el señor TAMAYO esperó cuando menos 5 años desde que se le hace el aludido y supuesto cobro (1988) hasta cuando fue abatido ESCOBAR (1993); adicionalmente, “inferir” que se hizo accionista del </w:t>
      </w:r>
      <w:proofErr w:type="spellStart"/>
      <w:r w:rsidRPr="00D87306">
        <w:rPr>
          <w:rFonts w:ascii="Bookman Old Style" w:hAnsi="Bookman Old Style"/>
          <w:i/>
          <w:sz w:val="24"/>
          <w:szCs w:val="24"/>
        </w:rPr>
        <w:t>DIM</w:t>
      </w:r>
      <w:proofErr w:type="spellEnd"/>
      <w:r w:rsidRPr="00D87306">
        <w:rPr>
          <w:rFonts w:ascii="Bookman Old Style" w:hAnsi="Bookman Old Style"/>
          <w:i/>
          <w:sz w:val="24"/>
          <w:szCs w:val="24"/>
        </w:rPr>
        <w:t>, no por su calidad de empresario deportivo, sino para blanquear los recursos de ESCOBAR, e “inferir” que</w:t>
      </w:r>
      <w:r w:rsidR="00C11545">
        <w:rPr>
          <w:rFonts w:ascii="Bookman Old Style" w:hAnsi="Bookman Old Style"/>
          <w:i/>
          <w:sz w:val="24"/>
          <w:szCs w:val="24"/>
        </w:rPr>
        <w:t xml:space="preserve"> esperó 5 años a partir</w:t>
      </w:r>
      <w:r w:rsidRPr="00D87306">
        <w:rPr>
          <w:rFonts w:ascii="Bookman Old Style" w:hAnsi="Bookman Old Style"/>
          <w:i/>
          <w:sz w:val="24"/>
          <w:szCs w:val="24"/>
        </w:rPr>
        <w:t xml:space="preserve"> de la muerte de éste para inyectar el capital ilícito al club deportivo (1998-2000).</w:t>
      </w:r>
    </w:p>
    <w:p w14:paraId="11AEB6A5" w14:textId="77777777" w:rsidR="00D87306" w:rsidRPr="00D87306" w:rsidRDefault="00D87306" w:rsidP="00DF463F">
      <w:pPr>
        <w:spacing w:line="360" w:lineRule="auto"/>
        <w:ind w:firstLine="708"/>
        <w:jc w:val="both"/>
        <w:rPr>
          <w:rFonts w:ascii="Bookman Old Style" w:hAnsi="Bookman Old Style"/>
          <w:i/>
          <w:sz w:val="24"/>
          <w:szCs w:val="24"/>
        </w:rPr>
      </w:pPr>
    </w:p>
    <w:p w14:paraId="31E97174" w14:textId="40984594" w:rsidR="00D87306" w:rsidRPr="00D87306" w:rsidRDefault="00D87306" w:rsidP="00DF463F">
      <w:pPr>
        <w:spacing w:line="360" w:lineRule="auto"/>
        <w:ind w:firstLine="708"/>
        <w:jc w:val="both"/>
        <w:rPr>
          <w:rFonts w:ascii="Bookman Old Style" w:hAnsi="Bookman Old Style"/>
          <w:i/>
          <w:sz w:val="24"/>
          <w:szCs w:val="24"/>
        </w:rPr>
      </w:pPr>
      <w:r w:rsidRPr="00D87306">
        <w:rPr>
          <w:rFonts w:ascii="Bookman Old Style" w:hAnsi="Bookman Old Style"/>
          <w:i/>
          <w:sz w:val="24"/>
          <w:szCs w:val="24"/>
        </w:rPr>
        <w:lastRenderedPageBreak/>
        <w:t>(…)</w:t>
      </w:r>
    </w:p>
    <w:p w14:paraId="6CDBA00F" w14:textId="77777777" w:rsidR="00D87306" w:rsidRPr="00D87306" w:rsidRDefault="00D87306" w:rsidP="00DF463F">
      <w:pPr>
        <w:spacing w:line="360" w:lineRule="auto"/>
        <w:ind w:firstLine="708"/>
        <w:jc w:val="both"/>
        <w:rPr>
          <w:rFonts w:ascii="Bookman Old Style" w:hAnsi="Bookman Old Style"/>
          <w:i/>
          <w:sz w:val="24"/>
          <w:szCs w:val="24"/>
        </w:rPr>
      </w:pPr>
    </w:p>
    <w:p w14:paraId="2CB2086C" w14:textId="3BD2360E" w:rsidR="00D87306" w:rsidRPr="00D87306" w:rsidRDefault="00D87306" w:rsidP="00D87306">
      <w:pPr>
        <w:spacing w:line="360" w:lineRule="auto"/>
        <w:ind w:left="708"/>
        <w:jc w:val="both"/>
        <w:rPr>
          <w:rFonts w:ascii="Bookman Old Style" w:hAnsi="Bookman Old Style"/>
          <w:i/>
          <w:sz w:val="24"/>
          <w:szCs w:val="24"/>
        </w:rPr>
      </w:pPr>
      <w:r w:rsidRPr="00D87306">
        <w:rPr>
          <w:rFonts w:ascii="Bookman Old Style" w:hAnsi="Bookman Old Style"/>
          <w:i/>
          <w:sz w:val="24"/>
          <w:szCs w:val="24"/>
        </w:rPr>
        <w:t xml:space="preserve">En definitiva, el supuesto cobro no acredita nada más allá de eso: un cobro, una exigencia o una extorsión, no necesariamente alguno (s) de los préstamos del </w:t>
      </w:r>
      <w:proofErr w:type="spellStart"/>
      <w:r w:rsidRPr="00D87306">
        <w:rPr>
          <w:rFonts w:ascii="Bookman Old Style" w:hAnsi="Bookman Old Style"/>
          <w:i/>
          <w:sz w:val="24"/>
          <w:szCs w:val="24"/>
        </w:rPr>
        <w:t>DIM</w:t>
      </w:r>
      <w:proofErr w:type="spellEnd"/>
      <w:r w:rsidRPr="00D87306">
        <w:rPr>
          <w:rFonts w:ascii="Bookman Old Style" w:hAnsi="Bookman Old Style"/>
          <w:i/>
          <w:sz w:val="24"/>
          <w:szCs w:val="24"/>
        </w:rPr>
        <w:t xml:space="preserve"> de que trata la causa. Aunque no está de más decir que resulta novedoso conocer que un criminal como PABLO ESCOBAR acudiera al envío de comunicados escritos de apremio y no a sicarios, para materializar sus exigencias de cobro. Vale decir que ese raciocinio también es contrario a la experiencia social y criminológica. </w:t>
      </w:r>
    </w:p>
    <w:p w14:paraId="44F9DFEA" w14:textId="77777777" w:rsidR="00D87306" w:rsidRPr="00DF463F" w:rsidRDefault="00D87306" w:rsidP="00DF463F">
      <w:pPr>
        <w:spacing w:line="360" w:lineRule="auto"/>
        <w:ind w:firstLine="708"/>
        <w:jc w:val="both"/>
        <w:rPr>
          <w:rFonts w:ascii="Bookman Old Style" w:hAnsi="Bookman Old Style"/>
          <w:sz w:val="28"/>
          <w:szCs w:val="28"/>
        </w:rPr>
      </w:pPr>
    </w:p>
    <w:p w14:paraId="37B6A449" w14:textId="6C212FB5" w:rsidR="00543970" w:rsidRDefault="00D87306" w:rsidP="00D87306">
      <w:pPr>
        <w:spacing w:line="360" w:lineRule="auto"/>
        <w:ind w:firstLine="708"/>
        <w:jc w:val="both"/>
        <w:rPr>
          <w:rFonts w:ascii="Bookman Old Style" w:hAnsi="Bookman Old Style"/>
          <w:sz w:val="28"/>
          <w:szCs w:val="28"/>
        </w:rPr>
      </w:pPr>
      <w:r w:rsidRPr="00D87306">
        <w:rPr>
          <w:rFonts w:ascii="Bookman Old Style" w:hAnsi="Bookman Old Style"/>
          <w:sz w:val="28"/>
          <w:szCs w:val="28"/>
        </w:rPr>
        <w:t xml:space="preserve">De nuevo, el censor  tergiversa la argumentación del Tribunal, pues da a entender que en la sentencia se asumió que este dato, aisladamente considerado, </w:t>
      </w:r>
      <w:r>
        <w:rPr>
          <w:rFonts w:ascii="Bookman Old Style" w:hAnsi="Bookman Old Style"/>
          <w:sz w:val="28"/>
          <w:szCs w:val="28"/>
        </w:rPr>
        <w:t>permite</w:t>
      </w:r>
      <w:r w:rsidR="00543970">
        <w:rPr>
          <w:rFonts w:ascii="Bookman Old Style" w:hAnsi="Bookman Old Style"/>
          <w:sz w:val="28"/>
          <w:szCs w:val="28"/>
        </w:rPr>
        <w:t xml:space="preserve"> inferir que los dineros que TAMAYO ingresó al </w:t>
      </w:r>
      <w:proofErr w:type="spellStart"/>
      <w:r w:rsidR="00543970">
        <w:rPr>
          <w:rFonts w:ascii="Bookman Old Style" w:hAnsi="Bookman Old Style"/>
          <w:sz w:val="28"/>
          <w:szCs w:val="28"/>
        </w:rPr>
        <w:t>DIM</w:t>
      </w:r>
      <w:proofErr w:type="spellEnd"/>
      <w:r w:rsidR="00543970">
        <w:rPr>
          <w:rFonts w:ascii="Bookman Old Style" w:hAnsi="Bookman Old Style"/>
          <w:sz w:val="28"/>
          <w:szCs w:val="28"/>
        </w:rPr>
        <w:t xml:space="preserve"> están relacionados con actividades de narcotráfico. </w:t>
      </w:r>
      <w:r>
        <w:rPr>
          <w:rFonts w:ascii="Bookman Old Style" w:hAnsi="Bookman Old Style"/>
          <w:sz w:val="28"/>
          <w:szCs w:val="28"/>
        </w:rPr>
        <w:t xml:space="preserve"> </w:t>
      </w:r>
    </w:p>
    <w:p w14:paraId="04D3FE5F" w14:textId="77777777" w:rsidR="000F4A81" w:rsidRDefault="000F4A81" w:rsidP="00543970">
      <w:pPr>
        <w:spacing w:line="360" w:lineRule="auto"/>
        <w:jc w:val="both"/>
        <w:rPr>
          <w:rFonts w:ascii="Bookman Old Style" w:hAnsi="Bookman Old Style"/>
          <w:sz w:val="28"/>
          <w:szCs w:val="28"/>
        </w:rPr>
      </w:pPr>
    </w:p>
    <w:p w14:paraId="61E07EB7" w14:textId="7C0C3F2D" w:rsidR="00D87306" w:rsidRDefault="00543970" w:rsidP="00D87306">
      <w:pPr>
        <w:spacing w:line="360" w:lineRule="auto"/>
        <w:ind w:firstLine="708"/>
        <w:jc w:val="both"/>
        <w:rPr>
          <w:rFonts w:ascii="Bookman Old Style" w:hAnsi="Bookman Old Style"/>
          <w:sz w:val="28"/>
          <w:szCs w:val="28"/>
        </w:rPr>
      </w:pPr>
      <w:r>
        <w:rPr>
          <w:rFonts w:ascii="Bookman Old Style" w:hAnsi="Bookman Old Style"/>
          <w:sz w:val="28"/>
          <w:szCs w:val="28"/>
        </w:rPr>
        <w:t>Si se tiene en cuenta</w:t>
      </w:r>
      <w:r w:rsidR="00D87306">
        <w:rPr>
          <w:rFonts w:ascii="Bookman Old Style" w:hAnsi="Bookman Old Style"/>
          <w:sz w:val="28"/>
          <w:szCs w:val="28"/>
        </w:rPr>
        <w:t xml:space="preserve"> que el fall</w:t>
      </w:r>
      <w:r w:rsidR="000F4A81">
        <w:rPr>
          <w:rFonts w:ascii="Bookman Old Style" w:hAnsi="Bookman Old Style"/>
          <w:sz w:val="28"/>
          <w:szCs w:val="28"/>
        </w:rPr>
        <w:t>ador de segundo grado fundamentó</w:t>
      </w:r>
      <w:r w:rsidR="00D87306">
        <w:rPr>
          <w:rFonts w:ascii="Bookman Old Style" w:hAnsi="Bookman Old Style"/>
          <w:sz w:val="28"/>
          <w:szCs w:val="28"/>
        </w:rPr>
        <w:t xml:space="preserve"> </w:t>
      </w:r>
      <w:r w:rsidR="000F4A81">
        <w:rPr>
          <w:rFonts w:ascii="Bookman Old Style" w:hAnsi="Bookman Old Style"/>
          <w:sz w:val="28"/>
          <w:szCs w:val="28"/>
        </w:rPr>
        <w:t>la condena en la co</w:t>
      </w:r>
      <w:r w:rsidR="005E09B9">
        <w:rPr>
          <w:rFonts w:ascii="Bookman Old Style" w:hAnsi="Bookman Old Style"/>
          <w:sz w:val="28"/>
          <w:szCs w:val="28"/>
        </w:rPr>
        <w:t>nvergencia y concordancia de múltip</w:t>
      </w:r>
      <w:r w:rsidR="00AD143F">
        <w:rPr>
          <w:rFonts w:ascii="Bookman Old Style" w:hAnsi="Bookman Old Style"/>
          <w:sz w:val="28"/>
          <w:szCs w:val="28"/>
        </w:rPr>
        <w:t>l</w:t>
      </w:r>
      <w:r w:rsidR="005E09B9">
        <w:rPr>
          <w:rFonts w:ascii="Bookman Old Style" w:hAnsi="Bookman Old Style"/>
          <w:sz w:val="28"/>
          <w:szCs w:val="28"/>
        </w:rPr>
        <w:t>es</w:t>
      </w:r>
      <w:r w:rsidR="000F4A81">
        <w:rPr>
          <w:rFonts w:ascii="Bookman Old Style" w:hAnsi="Bookman Old Style"/>
          <w:sz w:val="28"/>
          <w:szCs w:val="28"/>
        </w:rPr>
        <w:t xml:space="preserve"> hechos indicadores, es evidente que el censor eludió considerar que la existencia de una deuda multimillonaria (400 mil dólares) denota la relación entre acreedor y deudor,</w:t>
      </w:r>
      <w:r w:rsidR="004F581B">
        <w:rPr>
          <w:rFonts w:ascii="Bookman Old Style" w:hAnsi="Bookman Old Style"/>
          <w:sz w:val="28"/>
          <w:szCs w:val="28"/>
        </w:rPr>
        <w:t xml:space="preserve"> y</w:t>
      </w:r>
      <w:r w:rsidR="000F4A81">
        <w:rPr>
          <w:rFonts w:ascii="Bookman Old Style" w:hAnsi="Bookman Old Style"/>
          <w:sz w:val="28"/>
          <w:szCs w:val="28"/>
        </w:rPr>
        <w:t xml:space="preserve"> que quien hacía la exigencia de pago es uno de los más conocidos narcotraficantes que ha </w:t>
      </w:r>
      <w:r w:rsidR="004F581B">
        <w:rPr>
          <w:rFonts w:ascii="Bookman Old Style" w:hAnsi="Bookman Old Style"/>
          <w:sz w:val="28"/>
          <w:szCs w:val="28"/>
        </w:rPr>
        <w:t xml:space="preserve">existido </w:t>
      </w:r>
      <w:r w:rsidR="000F4A81">
        <w:rPr>
          <w:rFonts w:ascii="Bookman Old Style" w:hAnsi="Bookman Old Style"/>
          <w:sz w:val="28"/>
          <w:szCs w:val="28"/>
        </w:rPr>
        <w:t>en el país, lo que necesariamente debe articularse con la falta de explicación de la fortuna de TAMAYO, el ingreso subrepticio de exorbitantes sumas de dinero que éste hizo a la corporación deportiva, así como el posterior</w:t>
      </w:r>
      <w:r w:rsidR="005E09B9">
        <w:rPr>
          <w:rFonts w:ascii="Bookman Old Style" w:hAnsi="Bookman Old Style"/>
          <w:sz w:val="28"/>
          <w:szCs w:val="28"/>
        </w:rPr>
        <w:t xml:space="preserve"> egreso a su favor </w:t>
      </w:r>
      <w:r>
        <w:rPr>
          <w:rFonts w:ascii="Bookman Old Style" w:hAnsi="Bookman Old Style"/>
          <w:sz w:val="28"/>
          <w:szCs w:val="28"/>
        </w:rPr>
        <w:t>de</w:t>
      </w:r>
      <w:r w:rsidR="00C11545">
        <w:rPr>
          <w:rFonts w:ascii="Bookman Old Style" w:hAnsi="Bookman Old Style"/>
          <w:sz w:val="28"/>
          <w:szCs w:val="28"/>
        </w:rPr>
        <w:t xml:space="preserve"> cifras igualmente</w:t>
      </w:r>
      <w:r>
        <w:rPr>
          <w:rFonts w:ascii="Bookman Old Style" w:hAnsi="Bookman Old Style"/>
          <w:sz w:val="28"/>
          <w:szCs w:val="28"/>
        </w:rPr>
        <w:t xml:space="preserve"> considerables (con apariencia de legalidad)</w:t>
      </w:r>
      <w:r w:rsidR="000F4A81">
        <w:rPr>
          <w:rFonts w:ascii="Bookman Old Style" w:hAnsi="Bookman Old Style"/>
          <w:sz w:val="28"/>
          <w:szCs w:val="28"/>
        </w:rPr>
        <w:t xml:space="preserve">, la utilización de testaferros y de </w:t>
      </w:r>
      <w:r w:rsidR="000F4A81">
        <w:rPr>
          <w:rFonts w:ascii="Bookman Old Style" w:hAnsi="Bookman Old Style"/>
          <w:sz w:val="28"/>
          <w:szCs w:val="28"/>
        </w:rPr>
        <w:lastRenderedPageBreak/>
        <w:t xml:space="preserve">títulos valores irregulares y los demás aspectos relacionados en el fallo impugnado. </w:t>
      </w:r>
    </w:p>
    <w:p w14:paraId="4F2635BD" w14:textId="77777777" w:rsidR="000F4A81" w:rsidRDefault="000F4A81" w:rsidP="00D87306">
      <w:pPr>
        <w:spacing w:line="360" w:lineRule="auto"/>
        <w:ind w:firstLine="708"/>
        <w:jc w:val="both"/>
        <w:rPr>
          <w:rFonts w:ascii="Bookman Old Style" w:hAnsi="Bookman Old Style"/>
          <w:sz w:val="28"/>
          <w:szCs w:val="28"/>
        </w:rPr>
      </w:pPr>
    </w:p>
    <w:p w14:paraId="4E9E6016" w14:textId="353112F6" w:rsidR="00C2464B" w:rsidRDefault="00C2464B" w:rsidP="00E0671E">
      <w:pPr>
        <w:spacing w:line="360" w:lineRule="auto"/>
        <w:ind w:firstLine="708"/>
        <w:jc w:val="both"/>
        <w:rPr>
          <w:rFonts w:ascii="Bookman Old Style" w:hAnsi="Bookman Old Style"/>
          <w:sz w:val="28"/>
          <w:szCs w:val="28"/>
        </w:rPr>
      </w:pPr>
      <w:r>
        <w:rPr>
          <w:rFonts w:ascii="Bookman Old Style" w:hAnsi="Bookman Old Style"/>
          <w:sz w:val="28"/>
          <w:szCs w:val="28"/>
        </w:rPr>
        <w:t>De otro lado, el censor incurre en una contradicción cuando afirma que el hecho en mención “</w:t>
      </w:r>
      <w:r w:rsidRPr="005E09B9">
        <w:rPr>
          <w:rFonts w:ascii="Bookman Old Style" w:hAnsi="Bookman Old Style"/>
          <w:i/>
          <w:sz w:val="28"/>
          <w:szCs w:val="28"/>
        </w:rPr>
        <w:t>se da por probado</w:t>
      </w:r>
      <w:r>
        <w:rPr>
          <w:rFonts w:ascii="Bookman Old Style" w:hAnsi="Bookman Old Style"/>
          <w:sz w:val="28"/>
          <w:szCs w:val="28"/>
        </w:rPr>
        <w:t>”, y luego cuestiona la existencia de la carta de cobro, bajo el argumento especulativo de que no es creíble que “</w:t>
      </w:r>
      <w:r w:rsidRPr="00E0671E">
        <w:rPr>
          <w:rFonts w:ascii="Bookman Old Style" w:hAnsi="Bookman Old Style"/>
          <w:i/>
          <w:sz w:val="28"/>
          <w:szCs w:val="28"/>
        </w:rPr>
        <w:t>un crimin</w:t>
      </w:r>
      <w:r w:rsidR="005E09B9">
        <w:rPr>
          <w:rFonts w:ascii="Bookman Old Style" w:hAnsi="Bookman Old Style"/>
          <w:i/>
          <w:sz w:val="28"/>
          <w:szCs w:val="28"/>
        </w:rPr>
        <w:t>al como PABLO ESCOBAR acudiera a</w:t>
      </w:r>
      <w:r w:rsidRPr="00E0671E">
        <w:rPr>
          <w:rFonts w:ascii="Bookman Old Style" w:hAnsi="Bookman Old Style"/>
          <w:i/>
          <w:sz w:val="28"/>
          <w:szCs w:val="28"/>
        </w:rPr>
        <w:t>l envío de comunicados escritos de apremio que no a sicarios</w:t>
      </w:r>
      <w:r>
        <w:rPr>
          <w:rFonts w:ascii="Bookman Old Style" w:hAnsi="Bookman Old Style"/>
          <w:sz w:val="28"/>
          <w:szCs w:val="28"/>
        </w:rPr>
        <w:t>”, pues ello resulta contrario a la “</w:t>
      </w:r>
      <w:r w:rsidRPr="00C2464B">
        <w:rPr>
          <w:rFonts w:ascii="Bookman Old Style" w:hAnsi="Bookman Old Style"/>
          <w:i/>
          <w:sz w:val="28"/>
          <w:szCs w:val="28"/>
        </w:rPr>
        <w:t>experiencia social y criminológica</w:t>
      </w:r>
      <w:r>
        <w:rPr>
          <w:rFonts w:ascii="Bookman Old Style" w:hAnsi="Bookman Old Style"/>
          <w:sz w:val="28"/>
          <w:szCs w:val="28"/>
        </w:rPr>
        <w:t>”.</w:t>
      </w:r>
    </w:p>
    <w:p w14:paraId="36B132AC" w14:textId="77777777" w:rsidR="005E09B9" w:rsidRDefault="005E09B9" w:rsidP="00E0671E">
      <w:pPr>
        <w:spacing w:line="360" w:lineRule="auto"/>
        <w:ind w:firstLine="708"/>
        <w:jc w:val="both"/>
        <w:rPr>
          <w:rFonts w:ascii="Bookman Old Style" w:hAnsi="Bookman Old Style"/>
          <w:sz w:val="28"/>
          <w:szCs w:val="28"/>
        </w:rPr>
      </w:pPr>
    </w:p>
    <w:p w14:paraId="6A4BA2B4" w14:textId="4F40EC4C" w:rsidR="00C2464B" w:rsidRDefault="00C2464B" w:rsidP="00C11545">
      <w:pPr>
        <w:spacing w:line="360" w:lineRule="auto"/>
        <w:ind w:firstLine="708"/>
        <w:jc w:val="both"/>
        <w:rPr>
          <w:rFonts w:ascii="Bookman Old Style" w:hAnsi="Bookman Old Style"/>
          <w:sz w:val="28"/>
          <w:szCs w:val="28"/>
        </w:rPr>
      </w:pPr>
      <w:r>
        <w:rPr>
          <w:rFonts w:ascii="Bookman Old Style" w:hAnsi="Bookman Old Style"/>
          <w:sz w:val="28"/>
          <w:szCs w:val="28"/>
        </w:rPr>
        <w:t>En primer término, el concepto “</w:t>
      </w:r>
      <w:r w:rsidRPr="00C2464B">
        <w:rPr>
          <w:rFonts w:ascii="Bookman Old Style" w:hAnsi="Bookman Old Style"/>
          <w:i/>
          <w:sz w:val="28"/>
          <w:szCs w:val="28"/>
        </w:rPr>
        <w:t>experiencia social y criminológica</w:t>
      </w:r>
      <w:r>
        <w:rPr>
          <w:rFonts w:ascii="Bookman Old Style" w:hAnsi="Bookman Old Style"/>
          <w:sz w:val="28"/>
          <w:szCs w:val="28"/>
        </w:rPr>
        <w:t>” es notoriamente ambiguo, además que el impugnante no especificó cuál fue la regla desatendida por el Tribunal, ni asumió la carga de explicar si se trata de una máxima de la experiencia, o de una regla técnico científica debidamente llevada al proceso, y que dé cuenta de que los narcotraficantes nunca utilizaban cartas de cobro, o que, puntualmente, Pablo Escobar no apelaba a ese tipo de mecanismos.</w:t>
      </w:r>
    </w:p>
    <w:p w14:paraId="07B39CCF" w14:textId="77777777" w:rsidR="002C61FE" w:rsidRDefault="002C61FE" w:rsidP="00C11545">
      <w:pPr>
        <w:spacing w:line="360" w:lineRule="auto"/>
        <w:ind w:firstLine="708"/>
        <w:jc w:val="both"/>
        <w:rPr>
          <w:rFonts w:ascii="Bookman Old Style" w:hAnsi="Bookman Old Style"/>
          <w:sz w:val="28"/>
          <w:szCs w:val="28"/>
        </w:rPr>
      </w:pPr>
    </w:p>
    <w:p w14:paraId="0042CDCA" w14:textId="727D912C" w:rsidR="00E369C2" w:rsidRDefault="00C2464B" w:rsidP="00D87306">
      <w:pPr>
        <w:spacing w:line="360" w:lineRule="auto"/>
        <w:ind w:firstLine="708"/>
        <w:jc w:val="both"/>
        <w:rPr>
          <w:rFonts w:ascii="Bookman Old Style" w:hAnsi="Bookman Old Style"/>
          <w:sz w:val="28"/>
          <w:szCs w:val="28"/>
        </w:rPr>
      </w:pPr>
      <w:r>
        <w:rPr>
          <w:rFonts w:ascii="Bookman Old Style" w:hAnsi="Bookman Old Style"/>
          <w:sz w:val="28"/>
          <w:szCs w:val="28"/>
        </w:rPr>
        <w:t>Aunque el censor anunció que no cuestionaría la prueba del hecho indicador, valga recordar que</w:t>
      </w:r>
      <w:r w:rsidR="00E369C2">
        <w:rPr>
          <w:rFonts w:ascii="Bookman Old Style" w:hAnsi="Bookman Old Style"/>
          <w:sz w:val="28"/>
          <w:szCs w:val="28"/>
        </w:rPr>
        <w:t xml:space="preserve"> el Tribunal expuso las razones que lo llevaron a concluir que</w:t>
      </w:r>
    </w:p>
    <w:p w14:paraId="593C1EFC" w14:textId="77777777" w:rsidR="00E369C2" w:rsidRDefault="00E369C2" w:rsidP="00D87306">
      <w:pPr>
        <w:spacing w:line="360" w:lineRule="auto"/>
        <w:ind w:firstLine="708"/>
        <w:jc w:val="both"/>
        <w:rPr>
          <w:rFonts w:ascii="Bookman Old Style" w:hAnsi="Bookman Old Style"/>
          <w:sz w:val="28"/>
          <w:szCs w:val="28"/>
        </w:rPr>
      </w:pPr>
    </w:p>
    <w:p w14:paraId="563726D7" w14:textId="25F98B29" w:rsidR="00E369C2" w:rsidRPr="00E369C2" w:rsidRDefault="00E369C2" w:rsidP="00E369C2">
      <w:pPr>
        <w:spacing w:line="360" w:lineRule="auto"/>
        <w:ind w:left="708"/>
        <w:jc w:val="both"/>
        <w:rPr>
          <w:rFonts w:ascii="Bookman Old Style" w:hAnsi="Bookman Old Style"/>
          <w:i/>
          <w:sz w:val="24"/>
          <w:szCs w:val="24"/>
        </w:rPr>
      </w:pPr>
      <w:r w:rsidRPr="006D2372">
        <w:rPr>
          <w:rFonts w:ascii="Bookman Old Style" w:hAnsi="Bookman Old Style"/>
          <w:b/>
          <w:i/>
          <w:sz w:val="24"/>
          <w:szCs w:val="24"/>
        </w:rPr>
        <w:t>[s]e trataba del cobro de una deuda por parte del narcotraficante Pablo Escobar</w:t>
      </w:r>
      <w:r w:rsidRPr="00E369C2">
        <w:rPr>
          <w:rFonts w:ascii="Bookman Old Style" w:hAnsi="Bookman Old Style"/>
          <w:i/>
          <w:sz w:val="24"/>
          <w:szCs w:val="24"/>
        </w:rPr>
        <w:t xml:space="preserve">, presentándose, eso sí, divergencias en cuanto al contexto, la exhibición del escrito, el monto de la deuda o el tipo de imprenta utilizado en el </w:t>
      </w:r>
      <w:r w:rsidRPr="00E369C2">
        <w:rPr>
          <w:rFonts w:ascii="Bookman Old Style" w:hAnsi="Bookman Old Style"/>
          <w:i/>
          <w:sz w:val="24"/>
          <w:szCs w:val="24"/>
        </w:rPr>
        <w:lastRenderedPageBreak/>
        <w:t>documento, que por accesorios no desdibujan la persuasión que le hemos concedido al acaecimiento de ese suceso principal.</w:t>
      </w:r>
    </w:p>
    <w:p w14:paraId="46F1B904" w14:textId="77777777" w:rsidR="005E09B9" w:rsidRDefault="005E09B9" w:rsidP="00E369C2">
      <w:pPr>
        <w:spacing w:line="360" w:lineRule="auto"/>
        <w:jc w:val="both"/>
        <w:rPr>
          <w:rFonts w:ascii="Bookman Old Style" w:hAnsi="Bookman Old Style"/>
          <w:sz w:val="28"/>
          <w:szCs w:val="28"/>
        </w:rPr>
      </w:pPr>
    </w:p>
    <w:p w14:paraId="05F62D2B" w14:textId="6CFC04AD" w:rsidR="00E57803" w:rsidRDefault="00E369C2" w:rsidP="00E369C2">
      <w:pPr>
        <w:spacing w:line="360" w:lineRule="auto"/>
        <w:jc w:val="both"/>
        <w:rPr>
          <w:rFonts w:ascii="Bookman Old Style" w:hAnsi="Bookman Old Style"/>
          <w:sz w:val="28"/>
          <w:szCs w:val="28"/>
        </w:rPr>
      </w:pPr>
      <w:r>
        <w:rPr>
          <w:rFonts w:ascii="Bookman Old Style" w:hAnsi="Bookman Old Style"/>
          <w:sz w:val="28"/>
          <w:szCs w:val="28"/>
        </w:rPr>
        <w:tab/>
      </w:r>
      <w:r w:rsidR="00E57803">
        <w:rPr>
          <w:rFonts w:ascii="Bookman Old Style" w:hAnsi="Bookman Old Style"/>
          <w:sz w:val="28"/>
          <w:szCs w:val="28"/>
        </w:rPr>
        <w:t xml:space="preserve">Para respaldar este aserto tuvo en cuenta: (i) la declaración del médico Elkin Estrada el 19 de junio de 2008, sobre las circunstancias bajo las cuales TAMAYO le expresó su profunda preocupación por la deuda que, </w:t>
      </w:r>
      <w:r w:rsidR="00E57803" w:rsidRPr="003D0476">
        <w:rPr>
          <w:rFonts w:ascii="Bookman Old Style" w:hAnsi="Bookman Old Style"/>
          <w:b/>
          <w:i/>
          <w:sz w:val="28"/>
          <w:szCs w:val="28"/>
        </w:rPr>
        <w:t>en dólares, le estaba cobrando Pablo escobar</w:t>
      </w:r>
      <w:r w:rsidR="00E57803">
        <w:rPr>
          <w:rFonts w:ascii="Bookman Old Style" w:hAnsi="Bookman Old Style"/>
          <w:sz w:val="28"/>
          <w:szCs w:val="28"/>
        </w:rPr>
        <w:t>; (</w:t>
      </w:r>
      <w:proofErr w:type="spellStart"/>
      <w:r w:rsidR="00E57803">
        <w:rPr>
          <w:rFonts w:ascii="Bookman Old Style" w:hAnsi="Bookman Old Style"/>
          <w:sz w:val="28"/>
          <w:szCs w:val="28"/>
        </w:rPr>
        <w:t>ii</w:t>
      </w:r>
      <w:proofErr w:type="spellEnd"/>
      <w:r w:rsidR="00E57803">
        <w:rPr>
          <w:rFonts w:ascii="Bookman Old Style" w:hAnsi="Bookman Old Style"/>
          <w:sz w:val="28"/>
          <w:szCs w:val="28"/>
        </w:rPr>
        <w:t>) la amistad que existía entre el galeno y el procesado TAMAYO; (</w:t>
      </w:r>
      <w:proofErr w:type="spellStart"/>
      <w:r w:rsidR="00E57803">
        <w:rPr>
          <w:rFonts w:ascii="Bookman Old Style" w:hAnsi="Bookman Old Style"/>
          <w:sz w:val="28"/>
          <w:szCs w:val="28"/>
        </w:rPr>
        <w:t>iv</w:t>
      </w:r>
      <w:proofErr w:type="spellEnd"/>
      <w:r w:rsidR="00E57803">
        <w:rPr>
          <w:rFonts w:ascii="Bookman Old Style" w:hAnsi="Bookman Old Style"/>
          <w:sz w:val="28"/>
          <w:szCs w:val="28"/>
        </w:rPr>
        <w:t>) la actitud de Elkin Estrada cuando f</w:t>
      </w:r>
      <w:r w:rsidR="00A87B3C">
        <w:rPr>
          <w:rFonts w:ascii="Bookman Old Style" w:hAnsi="Bookman Old Style"/>
          <w:sz w:val="28"/>
          <w:szCs w:val="28"/>
        </w:rPr>
        <w:t>ue llamado de nuevo a declarar una vez abierta la instrucción, libradas las órdenes de captura y confrontado con lo que dijo el testigo Juan Bautista Ávalos;</w:t>
      </w:r>
      <w:r w:rsidR="00E57803">
        <w:rPr>
          <w:rFonts w:ascii="Bookman Old Style" w:hAnsi="Bookman Old Style"/>
          <w:sz w:val="28"/>
          <w:szCs w:val="28"/>
        </w:rPr>
        <w:t xml:space="preserve"> (iii) el médico aceptó haber sostenido la conversación con Ávalos sobre la carta que Escobar le envi</w:t>
      </w:r>
      <w:r w:rsidR="006D2372">
        <w:rPr>
          <w:rFonts w:ascii="Bookman Old Style" w:hAnsi="Bookman Old Style"/>
          <w:sz w:val="28"/>
          <w:szCs w:val="28"/>
        </w:rPr>
        <w:t>ó a TAMAYO;</w:t>
      </w:r>
      <w:r w:rsidR="00E57803">
        <w:rPr>
          <w:rFonts w:ascii="Bookman Old Style" w:hAnsi="Bookman Old Style"/>
          <w:sz w:val="28"/>
          <w:szCs w:val="28"/>
        </w:rPr>
        <w:t xml:space="preserve"> (</w:t>
      </w:r>
      <w:proofErr w:type="spellStart"/>
      <w:r w:rsidR="00E57803">
        <w:rPr>
          <w:rFonts w:ascii="Bookman Old Style" w:hAnsi="Bookman Old Style"/>
          <w:sz w:val="28"/>
          <w:szCs w:val="28"/>
        </w:rPr>
        <w:t>iv</w:t>
      </w:r>
      <w:proofErr w:type="spellEnd"/>
      <w:r w:rsidR="00E57803">
        <w:rPr>
          <w:rFonts w:ascii="Bookman Old Style" w:hAnsi="Bookman Old Style"/>
          <w:sz w:val="28"/>
          <w:szCs w:val="28"/>
        </w:rPr>
        <w:t xml:space="preserve">) TAMAYO aceptó haber recibido amenazas </w:t>
      </w:r>
      <w:r w:rsidR="00E57803" w:rsidRPr="006D2372">
        <w:rPr>
          <w:rFonts w:ascii="Bookman Old Style" w:hAnsi="Bookman Old Style"/>
          <w:b/>
          <w:i/>
          <w:sz w:val="28"/>
          <w:szCs w:val="28"/>
        </w:rPr>
        <w:t>de Escobar</w:t>
      </w:r>
      <w:r w:rsidR="00E57803">
        <w:rPr>
          <w:rFonts w:ascii="Bookman Old Style" w:hAnsi="Bookman Old Style"/>
          <w:sz w:val="28"/>
          <w:szCs w:val="28"/>
        </w:rPr>
        <w:t>, pero por una razón diferente: la</w:t>
      </w:r>
      <w:r w:rsidR="006D2372">
        <w:rPr>
          <w:rFonts w:ascii="Bookman Old Style" w:hAnsi="Bookman Old Style"/>
          <w:sz w:val="28"/>
          <w:szCs w:val="28"/>
        </w:rPr>
        <w:t xml:space="preserve"> venta de dos jugadores del </w:t>
      </w:r>
      <w:proofErr w:type="spellStart"/>
      <w:r w:rsidR="006D2372">
        <w:rPr>
          <w:rFonts w:ascii="Bookman Old Style" w:hAnsi="Bookman Old Style"/>
          <w:sz w:val="28"/>
          <w:szCs w:val="28"/>
        </w:rPr>
        <w:t>DIM</w:t>
      </w:r>
      <w:proofErr w:type="spellEnd"/>
      <w:r w:rsidR="006D2372">
        <w:rPr>
          <w:rFonts w:ascii="Bookman Old Style" w:hAnsi="Bookman Old Style"/>
          <w:sz w:val="28"/>
          <w:szCs w:val="28"/>
        </w:rPr>
        <w:t xml:space="preserve">; y (v) esas amenazas generaron un fuerte impacto en TAMAYO, al punto que su médico le prescribió un ansiolítico, lo que, valga agregarlo, confirman la hipótesis de que el peligroso narcotraficante estaba involucrado en esos hechos. </w:t>
      </w:r>
    </w:p>
    <w:p w14:paraId="49C8CDF6" w14:textId="77777777" w:rsidR="00E57803" w:rsidRDefault="00E57803" w:rsidP="00E369C2">
      <w:pPr>
        <w:spacing w:line="360" w:lineRule="auto"/>
        <w:jc w:val="both"/>
        <w:rPr>
          <w:rFonts w:ascii="Bookman Old Style" w:hAnsi="Bookman Old Style"/>
          <w:sz w:val="28"/>
          <w:szCs w:val="28"/>
        </w:rPr>
      </w:pPr>
    </w:p>
    <w:p w14:paraId="2A127100" w14:textId="4315D3DD" w:rsidR="00E369C2" w:rsidRDefault="00E57803" w:rsidP="00E369C2">
      <w:pPr>
        <w:spacing w:line="360" w:lineRule="auto"/>
        <w:jc w:val="both"/>
        <w:rPr>
          <w:rFonts w:ascii="Bookman Old Style" w:hAnsi="Bookman Old Style"/>
          <w:sz w:val="28"/>
          <w:szCs w:val="28"/>
        </w:rPr>
      </w:pPr>
      <w:r>
        <w:rPr>
          <w:rFonts w:ascii="Bookman Old Style" w:hAnsi="Bookman Old Style"/>
          <w:sz w:val="28"/>
          <w:szCs w:val="28"/>
        </w:rPr>
        <w:tab/>
        <w:t xml:space="preserve">Sobre estos aspectos puntuales, el Tribunal planteó </w:t>
      </w:r>
    </w:p>
    <w:p w14:paraId="153A29D6" w14:textId="77777777" w:rsidR="00E57803" w:rsidRDefault="00E57803" w:rsidP="00E369C2">
      <w:pPr>
        <w:spacing w:line="360" w:lineRule="auto"/>
        <w:jc w:val="both"/>
        <w:rPr>
          <w:rFonts w:ascii="Bookman Old Style" w:hAnsi="Bookman Old Style"/>
          <w:sz w:val="28"/>
          <w:szCs w:val="28"/>
        </w:rPr>
      </w:pPr>
    </w:p>
    <w:p w14:paraId="54DE917A" w14:textId="7E30D5DB" w:rsidR="00E57803" w:rsidRPr="00AB1F28" w:rsidRDefault="00A87B3C" w:rsidP="00AB1F28">
      <w:pPr>
        <w:spacing w:line="360" w:lineRule="auto"/>
        <w:ind w:left="705"/>
        <w:jc w:val="both"/>
        <w:rPr>
          <w:rFonts w:ascii="Bookman Old Style" w:hAnsi="Bookman Old Style"/>
          <w:i/>
          <w:sz w:val="24"/>
          <w:szCs w:val="24"/>
        </w:rPr>
      </w:pPr>
      <w:r w:rsidRPr="00AB1F28">
        <w:rPr>
          <w:rFonts w:ascii="Bookman Old Style" w:hAnsi="Bookman Old Style"/>
          <w:i/>
          <w:sz w:val="24"/>
          <w:szCs w:val="24"/>
        </w:rPr>
        <w:t>Un primer elemento que debemos encarar conforme a la acusación, es el testimonio del médico Elkin Estrada Gómez, quien dio cuenta de la vinculación del señor TAMAYO con el fallecido Pablo Escobar –reconocido narcotraficante- relatando en su declaración del 18 de junio de 2008 los siguientes hechos:</w:t>
      </w:r>
    </w:p>
    <w:p w14:paraId="61C3736C" w14:textId="77777777" w:rsidR="00A87B3C" w:rsidRPr="00AB1F28" w:rsidRDefault="00A87B3C" w:rsidP="00E369C2">
      <w:pPr>
        <w:spacing w:line="360" w:lineRule="auto"/>
        <w:jc w:val="both"/>
        <w:rPr>
          <w:rFonts w:ascii="Bookman Old Style" w:hAnsi="Bookman Old Style"/>
          <w:i/>
          <w:sz w:val="24"/>
          <w:szCs w:val="24"/>
        </w:rPr>
      </w:pPr>
    </w:p>
    <w:p w14:paraId="20FA874F" w14:textId="07C72E93" w:rsidR="00A87B3C" w:rsidRPr="00AB1F28" w:rsidRDefault="00A87B3C" w:rsidP="00AB1F28">
      <w:pPr>
        <w:spacing w:line="360" w:lineRule="auto"/>
        <w:ind w:left="705"/>
        <w:jc w:val="both"/>
        <w:rPr>
          <w:rFonts w:ascii="Bookman Old Style" w:hAnsi="Bookman Old Style"/>
          <w:i/>
          <w:sz w:val="24"/>
          <w:szCs w:val="24"/>
        </w:rPr>
      </w:pPr>
      <w:r w:rsidRPr="00AB1F28">
        <w:rPr>
          <w:rFonts w:ascii="Bookman Old Style" w:hAnsi="Bookman Old Style"/>
          <w:i/>
          <w:sz w:val="24"/>
          <w:szCs w:val="24"/>
        </w:rPr>
        <w:t xml:space="preserve">Que era médico de Rodrigo Tamayo y su familia por muchos años, 25 para ser más precisos, fuera de la realización de </w:t>
      </w:r>
      <w:r w:rsidRPr="00AB1F28">
        <w:rPr>
          <w:rFonts w:ascii="Bookman Old Style" w:hAnsi="Bookman Old Style"/>
          <w:i/>
          <w:sz w:val="24"/>
          <w:szCs w:val="24"/>
        </w:rPr>
        <w:lastRenderedPageBreak/>
        <w:t>algunos negocios como la venta de la  clínica “Casa de la Salud de Itagüí. Aludió que hacía unos 20 años Rodrigo Tamayo en una cita médica le mostró una “orden de pago” en la que el señor Pablo escobar le exigía la cancelación de una deuda en dólares. No recordó la cantidad, ni el plazo, pero evocó que estaba escrito a máquina. Explicó que:</w:t>
      </w:r>
    </w:p>
    <w:p w14:paraId="204B6750" w14:textId="77777777" w:rsidR="00A87B3C" w:rsidRPr="00AB1F28" w:rsidRDefault="00A87B3C" w:rsidP="00E369C2">
      <w:pPr>
        <w:spacing w:line="360" w:lineRule="auto"/>
        <w:jc w:val="both"/>
        <w:rPr>
          <w:rFonts w:ascii="Bookman Old Style" w:hAnsi="Bookman Old Style"/>
          <w:i/>
          <w:sz w:val="24"/>
          <w:szCs w:val="24"/>
        </w:rPr>
      </w:pPr>
    </w:p>
    <w:p w14:paraId="7F526DF4" w14:textId="7CE09675" w:rsidR="00A87B3C" w:rsidRPr="00AB1F28" w:rsidRDefault="00A87B3C" w:rsidP="004F581B">
      <w:pPr>
        <w:spacing w:line="360" w:lineRule="auto"/>
        <w:ind w:left="705"/>
        <w:jc w:val="both"/>
        <w:rPr>
          <w:rFonts w:ascii="Bookman Old Style" w:hAnsi="Bookman Old Style"/>
          <w:i/>
          <w:sz w:val="24"/>
          <w:szCs w:val="24"/>
        </w:rPr>
      </w:pPr>
      <w:r w:rsidRPr="00AB1F28">
        <w:rPr>
          <w:rFonts w:ascii="Bookman Old Style" w:hAnsi="Bookman Old Style"/>
          <w:i/>
          <w:sz w:val="24"/>
          <w:szCs w:val="24"/>
        </w:rPr>
        <w:t xml:space="preserve">“Me lo mostró porque me dijo que estaba muy nervioso y que le formulara algo para los nervios… sí le receté, debe haber sido ansiolítico… para que se tranquilizara… él lo mostró como si fuera un soporte de </w:t>
      </w:r>
      <w:r w:rsidR="00594A8B">
        <w:rPr>
          <w:rFonts w:ascii="Bookman Old Style" w:hAnsi="Bookman Old Style"/>
          <w:i/>
          <w:sz w:val="24"/>
          <w:szCs w:val="24"/>
        </w:rPr>
        <w:t>lo</w:t>
      </w:r>
      <w:r w:rsidRPr="00AB1F28">
        <w:rPr>
          <w:rFonts w:ascii="Bookman Old Style" w:hAnsi="Bookman Old Style"/>
          <w:i/>
          <w:sz w:val="24"/>
          <w:szCs w:val="24"/>
        </w:rPr>
        <w:t xml:space="preserve"> que </w:t>
      </w:r>
      <w:r w:rsidR="00594A8B">
        <w:rPr>
          <w:rFonts w:ascii="Bookman Old Style" w:hAnsi="Bookman Old Style"/>
          <w:i/>
          <w:sz w:val="24"/>
          <w:szCs w:val="24"/>
        </w:rPr>
        <w:t>l</w:t>
      </w:r>
      <w:r w:rsidRPr="00AB1F28">
        <w:rPr>
          <w:rFonts w:ascii="Bookman Old Style" w:hAnsi="Bookman Old Style"/>
          <w:i/>
          <w:sz w:val="24"/>
          <w:szCs w:val="24"/>
        </w:rPr>
        <w:t xml:space="preserve">e estaba causando a él la ansiedad. Me lo mostró como médico, como factor desencadenante de su cuadro ansioso”. </w:t>
      </w:r>
    </w:p>
    <w:p w14:paraId="60D51C91" w14:textId="77777777" w:rsidR="00A87B3C" w:rsidRPr="00AB1F28" w:rsidRDefault="00A87B3C" w:rsidP="00E369C2">
      <w:pPr>
        <w:spacing w:line="360" w:lineRule="auto"/>
        <w:jc w:val="both"/>
        <w:rPr>
          <w:rFonts w:ascii="Bookman Old Style" w:hAnsi="Bookman Old Style"/>
          <w:i/>
          <w:sz w:val="24"/>
          <w:szCs w:val="24"/>
        </w:rPr>
      </w:pPr>
    </w:p>
    <w:p w14:paraId="6AB5CA67" w14:textId="280CDBA9" w:rsidR="00A87B3C" w:rsidRPr="00AB1F28" w:rsidRDefault="00A87B3C" w:rsidP="00AB1F28">
      <w:pPr>
        <w:spacing w:line="360" w:lineRule="auto"/>
        <w:ind w:left="705"/>
        <w:jc w:val="both"/>
        <w:rPr>
          <w:rFonts w:ascii="Bookman Old Style" w:hAnsi="Bookman Old Style"/>
          <w:i/>
          <w:sz w:val="24"/>
          <w:szCs w:val="24"/>
        </w:rPr>
      </w:pPr>
      <w:r w:rsidRPr="00AB1F28">
        <w:rPr>
          <w:rFonts w:ascii="Bookman Old Style" w:hAnsi="Bookman Old Style"/>
          <w:i/>
          <w:sz w:val="24"/>
          <w:szCs w:val="24"/>
        </w:rPr>
        <w:t>En su ampliación del 20 de febrero de 2009, surtida cuando ya se había abierto la instrucción, se ordenaron capturas, etcétera, y al confrontarlo con lo que el testigo Ávalos había declarado sobre ese punto, afirmó que era mentiras que le hubiera mostrado el papel: “yo ese papel solamente lo tuve en el momento de la consulta, lo leí y lo devolví”.</w:t>
      </w:r>
    </w:p>
    <w:p w14:paraId="036A8214" w14:textId="77777777" w:rsidR="00A87B3C" w:rsidRPr="00AB1F28" w:rsidRDefault="00A87B3C" w:rsidP="00E369C2">
      <w:pPr>
        <w:spacing w:line="360" w:lineRule="auto"/>
        <w:jc w:val="both"/>
        <w:rPr>
          <w:rFonts w:ascii="Bookman Old Style" w:hAnsi="Bookman Old Style"/>
          <w:i/>
          <w:sz w:val="24"/>
          <w:szCs w:val="24"/>
        </w:rPr>
      </w:pPr>
    </w:p>
    <w:p w14:paraId="1053A42F" w14:textId="5D1A437C" w:rsidR="00A87B3C" w:rsidRPr="00AB1F28" w:rsidRDefault="00A87B3C" w:rsidP="00AB1F28">
      <w:pPr>
        <w:spacing w:line="360" w:lineRule="auto"/>
        <w:ind w:left="705"/>
        <w:jc w:val="both"/>
        <w:rPr>
          <w:rFonts w:ascii="Bookman Old Style" w:hAnsi="Bookman Old Style"/>
          <w:i/>
          <w:sz w:val="24"/>
          <w:szCs w:val="24"/>
        </w:rPr>
      </w:pPr>
      <w:r w:rsidRPr="00AB1F28">
        <w:rPr>
          <w:rFonts w:ascii="Bookman Old Style" w:hAnsi="Bookman Old Style"/>
          <w:i/>
          <w:sz w:val="24"/>
          <w:szCs w:val="24"/>
        </w:rPr>
        <w:t xml:space="preserve">Rememoró que era “una exigencia”, que no le fue informado que la suma la debía, que en su declaración anterior no había sido instruido del derecho a no declarar y que si hubiera recibido esta indicación no lo hubiera hecho. Además, en su interrogatorio aceptó haber tenido una conversación con el señor Bautista Ávalos sobre esa carta, testigo éste </w:t>
      </w:r>
      <w:r w:rsidR="00AB1F28" w:rsidRPr="00AB1F28">
        <w:rPr>
          <w:rFonts w:ascii="Bookman Old Style" w:hAnsi="Bookman Old Style"/>
          <w:i/>
          <w:sz w:val="24"/>
          <w:szCs w:val="24"/>
        </w:rPr>
        <w:t>que adujo que se trataba de una deuda de US</w:t>
      </w:r>
      <w:r w:rsidR="00BD5BD2">
        <w:rPr>
          <w:rFonts w:ascii="Bookman Old Style" w:hAnsi="Bookman Old Style"/>
          <w:i/>
          <w:sz w:val="24"/>
          <w:szCs w:val="24"/>
        </w:rPr>
        <w:t>D</w:t>
      </w:r>
      <w:r w:rsidR="00AB1F28" w:rsidRPr="00AB1F28">
        <w:rPr>
          <w:rFonts w:ascii="Bookman Old Style" w:hAnsi="Bookman Old Style"/>
          <w:i/>
          <w:sz w:val="24"/>
          <w:szCs w:val="24"/>
        </w:rPr>
        <w:t xml:space="preserve"> 400.000 y el plazo era de una semana.</w:t>
      </w:r>
    </w:p>
    <w:p w14:paraId="2D4553C2" w14:textId="77777777" w:rsidR="00AB1F28" w:rsidRPr="00AB1F28" w:rsidRDefault="00AB1F28" w:rsidP="00E369C2">
      <w:pPr>
        <w:spacing w:line="360" w:lineRule="auto"/>
        <w:jc w:val="both"/>
        <w:rPr>
          <w:rFonts w:ascii="Bookman Old Style" w:hAnsi="Bookman Old Style"/>
          <w:i/>
          <w:sz w:val="24"/>
          <w:szCs w:val="24"/>
        </w:rPr>
      </w:pPr>
    </w:p>
    <w:p w14:paraId="558D2493" w14:textId="462FB8D1" w:rsidR="00AB1F28" w:rsidRPr="00AB1F28" w:rsidRDefault="00AB1F28" w:rsidP="00AB1F28">
      <w:pPr>
        <w:spacing w:line="360" w:lineRule="auto"/>
        <w:ind w:left="705"/>
        <w:jc w:val="both"/>
        <w:rPr>
          <w:rFonts w:ascii="Bookman Old Style" w:hAnsi="Bookman Old Style"/>
          <w:i/>
          <w:sz w:val="24"/>
          <w:szCs w:val="24"/>
        </w:rPr>
      </w:pPr>
      <w:r w:rsidRPr="00AB1F28">
        <w:rPr>
          <w:rFonts w:ascii="Bookman Old Style" w:hAnsi="Bookman Old Style"/>
          <w:i/>
          <w:sz w:val="24"/>
          <w:szCs w:val="24"/>
        </w:rPr>
        <w:t xml:space="preserve">En su indagatoria, el acusado RODRIGO TAMAYO fue un tanto contradictorio. Ante el interrogante acerca de tan precisa conversación, aceptó haber tenido un diálogo con su médico pero de unas características diferentes. Que no hubo cobros de dineros, exhibición de un papel, sino que recibió unas amenazas de Pablo Escobar atinentes a que si vendía dos jugadores al América de Cali, “nos moríamos todos”, dado el problema que </w:t>
      </w:r>
      <w:r w:rsidRPr="00AB1F28">
        <w:rPr>
          <w:rFonts w:ascii="Bookman Old Style" w:hAnsi="Bookman Old Style"/>
          <w:i/>
          <w:sz w:val="24"/>
          <w:szCs w:val="24"/>
        </w:rPr>
        <w:lastRenderedPageBreak/>
        <w:t xml:space="preserve">tenía el citado narcotraficante con el cartel de Cali. Se trata de su médico personal, aseguró, con quien nunca tuvo problemas y desconoce </w:t>
      </w:r>
      <w:r w:rsidR="00594A8B" w:rsidRPr="00AB1F28">
        <w:rPr>
          <w:rFonts w:ascii="Bookman Old Style" w:hAnsi="Bookman Old Style"/>
          <w:i/>
          <w:sz w:val="24"/>
          <w:szCs w:val="24"/>
        </w:rPr>
        <w:t>por qué</w:t>
      </w:r>
      <w:r w:rsidRPr="00AB1F28">
        <w:rPr>
          <w:rFonts w:ascii="Bookman Old Style" w:hAnsi="Bookman Old Style"/>
          <w:i/>
          <w:sz w:val="24"/>
          <w:szCs w:val="24"/>
        </w:rPr>
        <w:t xml:space="preserve"> sostuvo esa historia de esa deuda. </w:t>
      </w:r>
    </w:p>
    <w:p w14:paraId="046B8E78" w14:textId="77777777" w:rsidR="00AB1F28" w:rsidRDefault="00AB1F28" w:rsidP="00E369C2">
      <w:pPr>
        <w:spacing w:line="360" w:lineRule="auto"/>
        <w:jc w:val="both"/>
        <w:rPr>
          <w:rFonts w:ascii="Bookman Old Style" w:hAnsi="Bookman Old Style"/>
          <w:sz w:val="28"/>
          <w:szCs w:val="28"/>
        </w:rPr>
      </w:pPr>
    </w:p>
    <w:p w14:paraId="3C8D50EA" w14:textId="40D45C44" w:rsidR="00A87B3C" w:rsidRDefault="00AB1F28" w:rsidP="00E369C2">
      <w:pPr>
        <w:spacing w:line="360" w:lineRule="auto"/>
        <w:jc w:val="both"/>
        <w:rPr>
          <w:rFonts w:ascii="Bookman Old Style" w:hAnsi="Bookman Old Style"/>
          <w:sz w:val="28"/>
          <w:szCs w:val="28"/>
        </w:rPr>
      </w:pPr>
      <w:r>
        <w:rPr>
          <w:rFonts w:ascii="Bookman Old Style" w:hAnsi="Bookman Old Style"/>
          <w:sz w:val="28"/>
          <w:szCs w:val="28"/>
        </w:rPr>
        <w:tab/>
        <w:t>Finalmen</w:t>
      </w:r>
      <w:r w:rsidR="00722B37">
        <w:rPr>
          <w:rFonts w:ascii="Bookman Old Style" w:hAnsi="Bookman Old Style"/>
          <w:sz w:val="28"/>
          <w:szCs w:val="28"/>
        </w:rPr>
        <w:t xml:space="preserve">te, el Tribunal planteó que sobre este tema el testimonio de Juan Ávalos no admite reparos, por la </w:t>
      </w:r>
      <w:r w:rsidR="00722B37" w:rsidRPr="00536C41">
        <w:rPr>
          <w:rFonts w:ascii="Bookman Old Style" w:hAnsi="Bookman Old Style"/>
          <w:b/>
          <w:i/>
          <w:sz w:val="28"/>
          <w:szCs w:val="28"/>
        </w:rPr>
        <w:t>corroboración</w:t>
      </w:r>
      <w:r w:rsidR="00722B37">
        <w:rPr>
          <w:rFonts w:ascii="Bookman Old Style" w:hAnsi="Bookman Old Style"/>
          <w:sz w:val="28"/>
          <w:szCs w:val="28"/>
        </w:rPr>
        <w:t xml:space="preserve"> que encuentra en otros medios de prueba:</w:t>
      </w:r>
    </w:p>
    <w:p w14:paraId="2AF980F1" w14:textId="77777777" w:rsidR="00722B37" w:rsidRDefault="00722B37" w:rsidP="00E369C2">
      <w:pPr>
        <w:spacing w:line="360" w:lineRule="auto"/>
        <w:jc w:val="both"/>
        <w:rPr>
          <w:rFonts w:ascii="Bookman Old Style" w:hAnsi="Bookman Old Style"/>
          <w:sz w:val="28"/>
          <w:szCs w:val="28"/>
        </w:rPr>
      </w:pPr>
    </w:p>
    <w:p w14:paraId="6B368883" w14:textId="41F925B5" w:rsidR="00722B37" w:rsidRPr="004F581B" w:rsidRDefault="00722B37" w:rsidP="00722B37">
      <w:pPr>
        <w:spacing w:line="360" w:lineRule="auto"/>
        <w:ind w:left="708" w:right="51"/>
        <w:jc w:val="both"/>
        <w:rPr>
          <w:rFonts w:ascii="Bookman Old Style" w:hAnsi="Bookman Old Style"/>
          <w:i/>
          <w:sz w:val="24"/>
          <w:szCs w:val="24"/>
        </w:rPr>
      </w:pPr>
      <w:r w:rsidRPr="004F581B">
        <w:rPr>
          <w:rFonts w:ascii="Bookman Old Style" w:hAnsi="Bookman Old Style"/>
          <w:i/>
          <w:sz w:val="24"/>
          <w:szCs w:val="24"/>
        </w:rPr>
        <w:t>Por lo menos tres alternativas nos presentan las pruebas. El médico indicó que la información recibida con ese t</w:t>
      </w:r>
      <w:r w:rsidR="004F581B" w:rsidRPr="004F581B">
        <w:rPr>
          <w:rFonts w:ascii="Bookman Old Style" w:hAnsi="Bookman Old Style"/>
          <w:i/>
          <w:sz w:val="24"/>
          <w:szCs w:val="24"/>
        </w:rPr>
        <w:t>eno</w:t>
      </w:r>
      <w:r w:rsidRPr="004F581B">
        <w:rPr>
          <w:rFonts w:ascii="Bookman Old Style" w:hAnsi="Bookman Old Style"/>
          <w:i/>
          <w:sz w:val="24"/>
          <w:szCs w:val="24"/>
        </w:rPr>
        <w:t xml:space="preserve">r (se hace alusión al cobró que Pablo Escobar le hizo a JAVIER TAMAYO), el acusado niega tal contexto </w:t>
      </w:r>
      <w:r w:rsidRPr="004F581B">
        <w:rPr>
          <w:rFonts w:ascii="Bookman Old Style" w:hAnsi="Bookman Old Style"/>
          <w:b/>
          <w:i/>
          <w:sz w:val="24"/>
          <w:szCs w:val="24"/>
        </w:rPr>
        <w:t>y el señor Ávalos, en uno de los aspectos que no habría razón para dudar de ello</w:t>
      </w:r>
      <w:r w:rsidRPr="004F581B">
        <w:rPr>
          <w:rFonts w:ascii="Bookman Old Style" w:hAnsi="Bookman Old Style"/>
          <w:i/>
          <w:sz w:val="24"/>
          <w:szCs w:val="24"/>
        </w:rPr>
        <w:t>, alude a una conversación informal en los años 2000 o 2001 en la que el galeno, no sólo le informó lo ocurrido, sino que, además, le fue exhibido el escrito amenazador</w:t>
      </w:r>
      <w:r w:rsidRPr="004F581B">
        <w:rPr>
          <w:rStyle w:val="Refdenotaalpie"/>
          <w:rFonts w:ascii="Bookman Old Style" w:hAnsi="Bookman Old Style"/>
          <w:i/>
          <w:sz w:val="24"/>
          <w:szCs w:val="24"/>
        </w:rPr>
        <w:footnoteReference w:id="13"/>
      </w:r>
      <w:r w:rsidRPr="004F581B">
        <w:rPr>
          <w:rFonts w:ascii="Bookman Old Style" w:hAnsi="Bookman Old Style"/>
          <w:i/>
          <w:sz w:val="24"/>
          <w:szCs w:val="24"/>
        </w:rPr>
        <w:t>.</w:t>
      </w:r>
    </w:p>
    <w:p w14:paraId="6C2F4091" w14:textId="22436F94" w:rsidR="00722B37" w:rsidRDefault="00722B37" w:rsidP="00E369C2">
      <w:pPr>
        <w:spacing w:line="360" w:lineRule="auto"/>
        <w:jc w:val="both"/>
        <w:rPr>
          <w:rFonts w:ascii="Bookman Old Style" w:hAnsi="Bookman Old Style"/>
          <w:sz w:val="28"/>
          <w:szCs w:val="28"/>
        </w:rPr>
      </w:pPr>
    </w:p>
    <w:p w14:paraId="2F8B14E3" w14:textId="5A692307" w:rsidR="00722B37" w:rsidRDefault="00722B37" w:rsidP="00E369C2">
      <w:pPr>
        <w:spacing w:line="360" w:lineRule="auto"/>
        <w:jc w:val="both"/>
        <w:rPr>
          <w:rFonts w:ascii="Bookman Old Style" w:hAnsi="Bookman Old Style"/>
          <w:sz w:val="28"/>
          <w:szCs w:val="28"/>
        </w:rPr>
      </w:pPr>
      <w:r>
        <w:rPr>
          <w:rFonts w:ascii="Bookman Old Style" w:hAnsi="Bookman Old Style"/>
          <w:sz w:val="28"/>
          <w:szCs w:val="28"/>
        </w:rPr>
        <w:tab/>
        <w:t>Si el Fallador explicó las pruebas</w:t>
      </w:r>
      <w:r w:rsidR="004E32DB">
        <w:rPr>
          <w:rFonts w:ascii="Bookman Old Style" w:hAnsi="Bookman Old Style"/>
          <w:sz w:val="28"/>
          <w:szCs w:val="28"/>
        </w:rPr>
        <w:t xml:space="preserve"> a partir de las cuales concluyó</w:t>
      </w:r>
      <w:r>
        <w:rPr>
          <w:rFonts w:ascii="Bookman Old Style" w:hAnsi="Bookman Old Style"/>
          <w:sz w:val="28"/>
          <w:szCs w:val="28"/>
        </w:rPr>
        <w:t xml:space="preserve"> que el  hecho en mención realmente ocurrió, era carga del impugnante demostrar: (i) el error en que incurrió; (</w:t>
      </w:r>
      <w:proofErr w:type="spellStart"/>
      <w:r>
        <w:rPr>
          <w:rFonts w:ascii="Bookman Old Style" w:hAnsi="Bookman Old Style"/>
          <w:sz w:val="28"/>
          <w:szCs w:val="28"/>
        </w:rPr>
        <w:t>ii</w:t>
      </w:r>
      <w:proofErr w:type="spellEnd"/>
      <w:r>
        <w:rPr>
          <w:rFonts w:ascii="Bookman Old Style" w:hAnsi="Bookman Old Style"/>
          <w:sz w:val="28"/>
          <w:szCs w:val="28"/>
        </w:rPr>
        <w:t xml:space="preserve">) la adecuación del mismo a las causales de casación previstas en la ley, y (iii) su trascendencia. </w:t>
      </w:r>
    </w:p>
    <w:p w14:paraId="2544019B" w14:textId="77777777" w:rsidR="00722B37" w:rsidRDefault="00722B37" w:rsidP="00E369C2">
      <w:pPr>
        <w:spacing w:line="360" w:lineRule="auto"/>
        <w:jc w:val="both"/>
        <w:rPr>
          <w:rFonts w:ascii="Bookman Old Style" w:hAnsi="Bookman Old Style"/>
          <w:sz w:val="28"/>
          <w:szCs w:val="28"/>
        </w:rPr>
      </w:pPr>
    </w:p>
    <w:p w14:paraId="3CFE6A8E" w14:textId="48CCCD43" w:rsidR="00722B37" w:rsidRDefault="00722B37" w:rsidP="00E369C2">
      <w:pPr>
        <w:spacing w:line="360" w:lineRule="auto"/>
        <w:jc w:val="both"/>
        <w:rPr>
          <w:rFonts w:ascii="Bookman Old Style" w:hAnsi="Bookman Old Style"/>
          <w:sz w:val="28"/>
          <w:szCs w:val="28"/>
        </w:rPr>
      </w:pPr>
      <w:r>
        <w:rPr>
          <w:rFonts w:ascii="Bookman Old Style" w:hAnsi="Bookman Old Style"/>
          <w:sz w:val="28"/>
          <w:szCs w:val="28"/>
        </w:rPr>
        <w:tab/>
      </w:r>
      <w:r w:rsidR="00A375F6">
        <w:rPr>
          <w:rFonts w:ascii="Bookman Old Style" w:hAnsi="Bookman Old Style"/>
          <w:sz w:val="28"/>
          <w:szCs w:val="28"/>
        </w:rPr>
        <w:t>Por las características del recurso extraordinario de casación, esa carga no se suple con la simple enunciación de otros puntos de vista sobre la valoración de la prueba, sin mencionar un yerro relevante en este contexto, ni mucho menos con suposiciones sobre el comportamiento de los narcotraficantes, pues de su tendencia a la violencia no se puede inferir que no apelaban a mecanismos como el que describieron, a su manera, los testigos Estrada y Ávalos.</w:t>
      </w:r>
    </w:p>
    <w:p w14:paraId="26A5D065" w14:textId="77777777" w:rsidR="00A87B3C" w:rsidRDefault="00A87B3C" w:rsidP="00E369C2">
      <w:pPr>
        <w:spacing w:line="360" w:lineRule="auto"/>
        <w:jc w:val="both"/>
        <w:rPr>
          <w:rFonts w:ascii="Bookman Old Style" w:hAnsi="Bookman Old Style"/>
          <w:sz w:val="28"/>
          <w:szCs w:val="28"/>
        </w:rPr>
      </w:pPr>
    </w:p>
    <w:p w14:paraId="4253A1B3" w14:textId="5EECD875" w:rsidR="005E09B9" w:rsidRDefault="005E09B9" w:rsidP="00D87306">
      <w:pPr>
        <w:spacing w:line="360" w:lineRule="auto"/>
        <w:ind w:firstLine="708"/>
        <w:jc w:val="both"/>
        <w:rPr>
          <w:rFonts w:ascii="Bookman Old Style" w:hAnsi="Bookman Old Style"/>
          <w:sz w:val="28"/>
          <w:szCs w:val="28"/>
        </w:rPr>
      </w:pPr>
      <w:r>
        <w:rPr>
          <w:rFonts w:ascii="Bookman Old Style" w:hAnsi="Bookman Old Style"/>
          <w:sz w:val="28"/>
          <w:szCs w:val="28"/>
        </w:rPr>
        <w:t>Por su parte, la delegada del Ministerio Público planteó que</w:t>
      </w:r>
    </w:p>
    <w:p w14:paraId="14DF8B39" w14:textId="77777777" w:rsidR="005E09B9" w:rsidRDefault="005E09B9" w:rsidP="00D87306">
      <w:pPr>
        <w:spacing w:line="360" w:lineRule="auto"/>
        <w:ind w:firstLine="708"/>
        <w:jc w:val="both"/>
        <w:rPr>
          <w:rFonts w:ascii="Bookman Old Style" w:hAnsi="Bookman Old Style"/>
          <w:sz w:val="28"/>
          <w:szCs w:val="28"/>
        </w:rPr>
      </w:pPr>
    </w:p>
    <w:p w14:paraId="3F38D6AC" w14:textId="4B1C38EE" w:rsidR="005E09B9" w:rsidRPr="005E09B9" w:rsidRDefault="005E09B9" w:rsidP="004E5846">
      <w:pPr>
        <w:spacing w:line="360" w:lineRule="auto"/>
        <w:ind w:left="708"/>
        <w:jc w:val="both"/>
        <w:rPr>
          <w:rFonts w:ascii="Bookman Old Style" w:hAnsi="Bookman Old Style"/>
          <w:i/>
          <w:sz w:val="24"/>
          <w:szCs w:val="24"/>
        </w:rPr>
      </w:pPr>
      <w:r w:rsidRPr="005E09B9">
        <w:rPr>
          <w:rFonts w:ascii="Bookman Old Style" w:hAnsi="Bookman Old Style"/>
          <w:i/>
          <w:sz w:val="24"/>
          <w:szCs w:val="24"/>
        </w:rPr>
        <w:t>De igual manera surge la incertidumbre del presunto vínculo de JOSÉ RODRIGO TAMAYO con Pablo Escobar Gaviria, por una supuesta carta de cobro por la suma de cuatro mil dólares (sic) (US</w:t>
      </w:r>
      <w:r w:rsidR="00BD5BD2">
        <w:rPr>
          <w:rFonts w:ascii="Bookman Old Style" w:hAnsi="Bookman Old Style"/>
          <w:i/>
          <w:sz w:val="24"/>
          <w:szCs w:val="24"/>
        </w:rPr>
        <w:t>D</w:t>
      </w:r>
      <w:r w:rsidR="004E5846">
        <w:rPr>
          <w:rFonts w:ascii="Bookman Old Style" w:hAnsi="Bookman Old Style"/>
          <w:i/>
          <w:sz w:val="24"/>
          <w:szCs w:val="24"/>
        </w:rPr>
        <w:t xml:space="preserve"> </w:t>
      </w:r>
      <w:r w:rsidRPr="005E09B9">
        <w:rPr>
          <w:rFonts w:ascii="Bookman Old Style" w:hAnsi="Bookman Old Style"/>
          <w:i/>
          <w:sz w:val="24"/>
          <w:szCs w:val="24"/>
        </w:rPr>
        <w:t xml:space="preserve">400.000), dicha carta nunca fue allegada al proceso, solo obra una declaración que hace mención a tal cobro, sin la fuerza suficiente para construir el indicio de vínculos con el narcotráfico. Pues contra la credibilidad de tal declaración obra, como lo señala el demandante la circunstancia de que por muchos años, tan temible acreedor –de haber sido cierta la deuda- no hubiese recurrido a los incruentos métodos de cobro que ejercía, como es de público conocimiento. </w:t>
      </w:r>
    </w:p>
    <w:p w14:paraId="4EDF678B" w14:textId="77777777" w:rsidR="005E09B9" w:rsidRPr="005E09B9" w:rsidRDefault="005E09B9" w:rsidP="00D87306">
      <w:pPr>
        <w:spacing w:line="360" w:lineRule="auto"/>
        <w:ind w:firstLine="708"/>
        <w:jc w:val="both"/>
        <w:rPr>
          <w:rFonts w:ascii="Bookman Old Style" w:hAnsi="Bookman Old Style"/>
          <w:i/>
          <w:sz w:val="24"/>
          <w:szCs w:val="24"/>
        </w:rPr>
      </w:pPr>
    </w:p>
    <w:p w14:paraId="6B941F1A" w14:textId="5C12AB1C" w:rsidR="005E09B9" w:rsidRDefault="005E09B9" w:rsidP="005E09B9">
      <w:pPr>
        <w:spacing w:line="360" w:lineRule="auto"/>
        <w:ind w:left="708"/>
        <w:jc w:val="both"/>
        <w:rPr>
          <w:rFonts w:ascii="Bookman Old Style" w:hAnsi="Bookman Old Style"/>
          <w:i/>
          <w:sz w:val="24"/>
          <w:szCs w:val="24"/>
        </w:rPr>
      </w:pPr>
      <w:r w:rsidRPr="005E09B9">
        <w:rPr>
          <w:rFonts w:ascii="Bookman Old Style" w:hAnsi="Bookman Old Style"/>
          <w:i/>
          <w:sz w:val="24"/>
          <w:szCs w:val="24"/>
        </w:rPr>
        <w:t xml:space="preserve">Si ello es así, es decir, si existe duda sobre la vinculación con Pablo Escobar, situación que no fue probada no puede este servir como hecho indicador o premisa para inferir de ella, como lo hizo el juez de segunda instancia, que el origen de los pagarés tenía estrecha relación con el narcotráfico o actividades ilícitas, deducción que en su momento hizo la Fiscalía, de los cuales se valió el A quem para endilgar una responsabilidad, en cabeza de los procesados. </w:t>
      </w:r>
    </w:p>
    <w:p w14:paraId="726ED603" w14:textId="77777777" w:rsidR="005E09B9" w:rsidRDefault="005E09B9" w:rsidP="005E09B9">
      <w:pPr>
        <w:spacing w:line="360" w:lineRule="auto"/>
        <w:ind w:left="708"/>
        <w:jc w:val="both"/>
        <w:rPr>
          <w:rFonts w:ascii="Bookman Old Style" w:hAnsi="Bookman Old Style"/>
          <w:i/>
          <w:sz w:val="24"/>
          <w:szCs w:val="24"/>
        </w:rPr>
      </w:pPr>
    </w:p>
    <w:p w14:paraId="2115180B" w14:textId="70E0C250" w:rsidR="005E09B9" w:rsidRDefault="005E09B9" w:rsidP="005E09B9">
      <w:pPr>
        <w:spacing w:line="360" w:lineRule="auto"/>
        <w:ind w:firstLine="708"/>
        <w:jc w:val="both"/>
        <w:rPr>
          <w:rFonts w:ascii="Bookman Old Style" w:hAnsi="Bookman Old Style"/>
          <w:sz w:val="28"/>
          <w:szCs w:val="28"/>
        </w:rPr>
      </w:pPr>
      <w:r>
        <w:rPr>
          <w:rFonts w:ascii="Bookman Old Style" w:hAnsi="Bookman Old Style"/>
          <w:sz w:val="28"/>
          <w:szCs w:val="28"/>
        </w:rPr>
        <w:t>Llama la atención que la delegada del Ministerio Público opte por cuestionar la demostración del hecho indicador (el vínculo de RODRIGO TAMAYO con el conocido narcotraficante Pablo Escobar)</w:t>
      </w:r>
      <w:r w:rsidR="002875FC">
        <w:rPr>
          <w:rFonts w:ascii="Bookman Old Style" w:hAnsi="Bookman Old Style"/>
          <w:sz w:val="28"/>
          <w:szCs w:val="28"/>
        </w:rPr>
        <w:t>, y sin embargo: (i) omitió</w:t>
      </w:r>
      <w:r>
        <w:rPr>
          <w:rFonts w:ascii="Bookman Old Style" w:hAnsi="Bookman Old Style"/>
          <w:sz w:val="28"/>
          <w:szCs w:val="28"/>
        </w:rPr>
        <w:t xml:space="preserve"> analizar en su fondo las pruebas que consideró el Tribunal frente a ese aspecto en particular, concre</w:t>
      </w:r>
      <w:r w:rsidR="006320FC">
        <w:rPr>
          <w:rFonts w:ascii="Bookman Old Style" w:hAnsi="Bookman Old Style"/>
          <w:sz w:val="28"/>
          <w:szCs w:val="28"/>
        </w:rPr>
        <w:t>tamente la declaración de Juan Á</w:t>
      </w:r>
      <w:r>
        <w:rPr>
          <w:rFonts w:ascii="Bookman Old Style" w:hAnsi="Bookman Old Style"/>
          <w:sz w:val="28"/>
          <w:szCs w:val="28"/>
        </w:rPr>
        <w:t xml:space="preserve">valos, el testimonio del médico personal de Tamayo, </w:t>
      </w:r>
      <w:r w:rsidR="00AD143F">
        <w:rPr>
          <w:rFonts w:ascii="Bookman Old Style" w:hAnsi="Bookman Old Style"/>
          <w:sz w:val="28"/>
          <w:szCs w:val="28"/>
        </w:rPr>
        <w:t xml:space="preserve">Elkin Estrada, e incluso lo planteado </w:t>
      </w:r>
      <w:r w:rsidR="00AD143F">
        <w:rPr>
          <w:rFonts w:ascii="Bookman Old Style" w:hAnsi="Bookman Old Style"/>
          <w:sz w:val="28"/>
          <w:szCs w:val="28"/>
        </w:rPr>
        <w:lastRenderedPageBreak/>
        <w:t>por este procesado durante su indagato</w:t>
      </w:r>
      <w:r w:rsidR="002875FC">
        <w:rPr>
          <w:rFonts w:ascii="Bookman Old Style" w:hAnsi="Bookman Old Style"/>
          <w:sz w:val="28"/>
          <w:szCs w:val="28"/>
        </w:rPr>
        <w:t>ria; (</w:t>
      </w:r>
      <w:proofErr w:type="spellStart"/>
      <w:r w:rsidR="002875FC">
        <w:rPr>
          <w:rFonts w:ascii="Bookman Old Style" w:hAnsi="Bookman Old Style"/>
          <w:sz w:val="28"/>
          <w:szCs w:val="28"/>
        </w:rPr>
        <w:t>ii</w:t>
      </w:r>
      <w:proofErr w:type="spellEnd"/>
      <w:r w:rsidR="002875FC">
        <w:rPr>
          <w:rFonts w:ascii="Bookman Old Style" w:hAnsi="Bookman Old Style"/>
          <w:sz w:val="28"/>
          <w:szCs w:val="28"/>
        </w:rPr>
        <w:t>) en consecuencia, eludió</w:t>
      </w:r>
      <w:r w:rsidR="00AD143F">
        <w:rPr>
          <w:rFonts w:ascii="Bookman Old Style" w:hAnsi="Bookman Old Style"/>
          <w:sz w:val="28"/>
          <w:szCs w:val="28"/>
        </w:rPr>
        <w:t xml:space="preserve"> explicar cuáles fueron los errores en qué incurrió el fallador sobre este aspecto, así como la  trascendencia de los mismos en el ámbito del recurso extraordinario de casaci</w:t>
      </w:r>
      <w:r w:rsidR="002875FC">
        <w:rPr>
          <w:rFonts w:ascii="Bookman Old Style" w:hAnsi="Bookman Old Style"/>
          <w:sz w:val="28"/>
          <w:szCs w:val="28"/>
        </w:rPr>
        <w:t xml:space="preserve">ón; </w:t>
      </w:r>
      <w:r w:rsidR="00AD143F">
        <w:rPr>
          <w:rFonts w:ascii="Bookman Old Style" w:hAnsi="Bookman Old Style"/>
          <w:sz w:val="28"/>
          <w:szCs w:val="28"/>
        </w:rPr>
        <w:t xml:space="preserve">(iii) </w:t>
      </w:r>
      <w:r w:rsidR="00AC379A">
        <w:rPr>
          <w:rFonts w:ascii="Bookman Old Style" w:hAnsi="Bookman Old Style"/>
          <w:sz w:val="28"/>
          <w:szCs w:val="28"/>
        </w:rPr>
        <w:t>no consideró</w:t>
      </w:r>
      <w:r w:rsidR="00AD143F">
        <w:rPr>
          <w:rFonts w:ascii="Bookman Old Style" w:hAnsi="Bookman Old Style"/>
          <w:sz w:val="28"/>
          <w:szCs w:val="28"/>
        </w:rPr>
        <w:t xml:space="preserve"> que la existencia de la carta se demostró con los testimonios en mención, de tal suerte que el hecho de que no haya sido </w:t>
      </w:r>
      <w:r w:rsidR="00757D37">
        <w:rPr>
          <w:rFonts w:ascii="Bookman Old Style" w:hAnsi="Bookman Old Style"/>
          <w:sz w:val="28"/>
          <w:szCs w:val="28"/>
        </w:rPr>
        <w:t>incorporada al proceso</w:t>
      </w:r>
      <w:r w:rsidR="00AD143F">
        <w:rPr>
          <w:rFonts w:ascii="Bookman Old Style" w:hAnsi="Bookman Old Style"/>
          <w:sz w:val="28"/>
          <w:szCs w:val="28"/>
        </w:rPr>
        <w:t xml:space="preserve"> sólo sería relevante en un sistema procesal que no esté regido por el p</w:t>
      </w:r>
      <w:r w:rsidR="002875FC">
        <w:rPr>
          <w:rFonts w:ascii="Bookman Old Style" w:hAnsi="Bookman Old Style"/>
          <w:sz w:val="28"/>
          <w:szCs w:val="28"/>
        </w:rPr>
        <w:t>rincipio de libertad probatoria; y (</w:t>
      </w:r>
      <w:proofErr w:type="spellStart"/>
      <w:r w:rsidR="002875FC">
        <w:rPr>
          <w:rFonts w:ascii="Bookman Old Style" w:hAnsi="Bookman Old Style"/>
          <w:sz w:val="28"/>
          <w:szCs w:val="28"/>
        </w:rPr>
        <w:t>iv</w:t>
      </w:r>
      <w:proofErr w:type="spellEnd"/>
      <w:r w:rsidR="002875FC">
        <w:rPr>
          <w:rFonts w:ascii="Bookman Old Style" w:hAnsi="Bookman Old Style"/>
          <w:sz w:val="28"/>
          <w:szCs w:val="28"/>
        </w:rPr>
        <w:t>) no obstante la prueba testimonial atrás referida, pl</w:t>
      </w:r>
      <w:r w:rsidR="00AC379A">
        <w:rPr>
          <w:rFonts w:ascii="Bookman Old Style" w:hAnsi="Bookman Old Style"/>
          <w:sz w:val="28"/>
          <w:szCs w:val="28"/>
        </w:rPr>
        <w:t>anteó</w:t>
      </w:r>
      <w:r w:rsidR="002875FC">
        <w:rPr>
          <w:rFonts w:ascii="Bookman Old Style" w:hAnsi="Bookman Old Style"/>
          <w:sz w:val="28"/>
          <w:szCs w:val="28"/>
        </w:rPr>
        <w:t xml:space="preserve"> como inverosímil el envío de la misiva, </w:t>
      </w:r>
      <w:r w:rsidR="00AC379A">
        <w:rPr>
          <w:rFonts w:ascii="Bookman Old Style" w:hAnsi="Bookman Old Style"/>
          <w:sz w:val="28"/>
          <w:szCs w:val="28"/>
        </w:rPr>
        <w:t xml:space="preserve">bajo el mismo argumento del impugnante, que resulta inadmisible por las razones expuestas en precedencia. </w:t>
      </w:r>
    </w:p>
    <w:p w14:paraId="610A7559" w14:textId="77777777" w:rsidR="00C319B3" w:rsidRDefault="00C319B3" w:rsidP="00F149A4">
      <w:pPr>
        <w:rPr>
          <w:rFonts w:ascii="Bookman Old Style" w:hAnsi="Bookman Old Style"/>
          <w:sz w:val="28"/>
          <w:szCs w:val="28"/>
        </w:rPr>
      </w:pPr>
    </w:p>
    <w:p w14:paraId="08B5FC4D" w14:textId="27B9DA8E" w:rsidR="00C11545" w:rsidRDefault="00C11545" w:rsidP="00F149A4">
      <w:pPr>
        <w:rPr>
          <w:rFonts w:ascii="Bookman Old Style" w:hAnsi="Bookman Old Style"/>
          <w:sz w:val="28"/>
          <w:szCs w:val="28"/>
        </w:rPr>
      </w:pPr>
      <w:r>
        <w:rPr>
          <w:rFonts w:ascii="Bookman Old Style" w:hAnsi="Bookman Old Style"/>
          <w:sz w:val="28"/>
          <w:szCs w:val="28"/>
        </w:rPr>
        <w:tab/>
        <w:t>De otro lado, el Tribunal expuso que</w:t>
      </w:r>
    </w:p>
    <w:p w14:paraId="10935C83" w14:textId="77777777" w:rsidR="002C61FE" w:rsidRDefault="002C61FE" w:rsidP="00F149A4">
      <w:pPr>
        <w:rPr>
          <w:rFonts w:ascii="Bookman Old Style" w:hAnsi="Bookman Old Style"/>
          <w:sz w:val="28"/>
          <w:szCs w:val="28"/>
        </w:rPr>
      </w:pPr>
    </w:p>
    <w:p w14:paraId="0050C09F" w14:textId="370B2BDE" w:rsidR="002C61FE" w:rsidRPr="002C61FE" w:rsidRDefault="002C61FE" w:rsidP="002C61FE">
      <w:pPr>
        <w:spacing w:line="360" w:lineRule="auto"/>
        <w:ind w:left="705"/>
        <w:jc w:val="both"/>
        <w:rPr>
          <w:rFonts w:ascii="Bookman Old Style" w:hAnsi="Bookman Old Style"/>
          <w:i/>
          <w:sz w:val="24"/>
          <w:szCs w:val="24"/>
        </w:rPr>
      </w:pPr>
      <w:r w:rsidRPr="002C61FE">
        <w:rPr>
          <w:rFonts w:ascii="Bookman Old Style" w:hAnsi="Bookman Old Style"/>
          <w:i/>
          <w:sz w:val="24"/>
          <w:szCs w:val="24"/>
        </w:rPr>
        <w:t xml:space="preserve">Esa irregular informalidad también la percibimos en la relación del acusado TAMAYO con el accionista Carlos Arturo Valencia (a quien –evoquemos-, si bien fue también acusado en esta actuación, se le dictó a su favor la nulidad parcial del proceso en la audiencia preparatoria) y quien fue llevado al Comité Ejecutivo del </w:t>
      </w:r>
      <w:proofErr w:type="spellStart"/>
      <w:r w:rsidRPr="002C61FE">
        <w:rPr>
          <w:rFonts w:ascii="Bookman Old Style" w:hAnsi="Bookman Old Style"/>
          <w:i/>
          <w:sz w:val="24"/>
          <w:szCs w:val="24"/>
        </w:rPr>
        <w:t>DIM</w:t>
      </w:r>
      <w:proofErr w:type="spellEnd"/>
      <w:r w:rsidRPr="002C61FE">
        <w:rPr>
          <w:rFonts w:ascii="Bookman Old Style" w:hAnsi="Bookman Old Style"/>
          <w:i/>
          <w:sz w:val="24"/>
          <w:szCs w:val="24"/>
        </w:rPr>
        <w:t xml:space="preserve"> por gestiones del acusado TAMAYO. Ese accionista, teniendo como hechos antecedente (sic) en los Estados Unidos: “tres investigaciones por lavado de dinero y tiene un arresto por 8.3 gramos de cocaína el 05/04/1993 en los Estados Unidos”, no tuvo problema en regalar sus 595 derechos deportivos a la infraestructura comandada por TAMAYO (por conducto de su esposa), a más del 90% de los derechos del jugador Amaranto Perea. </w:t>
      </w:r>
    </w:p>
    <w:p w14:paraId="40200703" w14:textId="77777777" w:rsidR="00C11545" w:rsidRDefault="00C11545" w:rsidP="00F149A4">
      <w:pPr>
        <w:rPr>
          <w:rFonts w:ascii="Bookman Old Style" w:hAnsi="Bookman Old Style"/>
          <w:sz w:val="28"/>
          <w:szCs w:val="28"/>
        </w:rPr>
      </w:pPr>
    </w:p>
    <w:p w14:paraId="0F5C46EB" w14:textId="0DF698C5" w:rsidR="00C11545" w:rsidRDefault="002C61FE" w:rsidP="002C61FE">
      <w:pPr>
        <w:spacing w:line="360" w:lineRule="auto"/>
        <w:jc w:val="both"/>
        <w:rPr>
          <w:rFonts w:ascii="Bookman Old Style" w:hAnsi="Bookman Old Style"/>
          <w:sz w:val="28"/>
          <w:szCs w:val="28"/>
        </w:rPr>
      </w:pPr>
      <w:r>
        <w:rPr>
          <w:rFonts w:ascii="Bookman Old Style" w:hAnsi="Bookman Old Style"/>
          <w:sz w:val="28"/>
          <w:szCs w:val="28"/>
        </w:rPr>
        <w:tab/>
        <w:t>Cabe resalar que el Tribunal se refirió a este aspecto para resaltar la “</w:t>
      </w:r>
      <w:r w:rsidR="00C728DF" w:rsidRPr="00C728DF">
        <w:rPr>
          <w:rFonts w:ascii="Bookman Old Style" w:hAnsi="Bookman Old Style"/>
          <w:i/>
          <w:sz w:val="28"/>
          <w:szCs w:val="28"/>
        </w:rPr>
        <w:t>irregular</w:t>
      </w:r>
      <w:r w:rsidRPr="00C728DF">
        <w:rPr>
          <w:rFonts w:ascii="Bookman Old Style" w:hAnsi="Bookman Old Style"/>
          <w:i/>
          <w:sz w:val="28"/>
          <w:szCs w:val="28"/>
        </w:rPr>
        <w:t xml:space="preserve"> informalidad</w:t>
      </w:r>
      <w:r>
        <w:rPr>
          <w:rFonts w:ascii="Bookman Old Style" w:hAnsi="Bookman Old Style"/>
          <w:sz w:val="28"/>
          <w:szCs w:val="28"/>
        </w:rPr>
        <w:t xml:space="preserve">” de las transacciones realizadas por JAVIER TAMAYO, así como su relación con </w:t>
      </w:r>
      <w:r>
        <w:rPr>
          <w:rFonts w:ascii="Bookman Old Style" w:hAnsi="Bookman Old Style"/>
          <w:sz w:val="28"/>
          <w:szCs w:val="28"/>
        </w:rPr>
        <w:lastRenderedPageBreak/>
        <w:t>personas involucradas en ese tipo de delitos, lo que debe analizarse en el contexto de los demás hechos indicadores.</w:t>
      </w:r>
    </w:p>
    <w:p w14:paraId="5182B961" w14:textId="77777777" w:rsidR="002C61FE" w:rsidRDefault="002C61FE" w:rsidP="002C61FE">
      <w:pPr>
        <w:spacing w:line="360" w:lineRule="auto"/>
        <w:jc w:val="both"/>
        <w:rPr>
          <w:rFonts w:ascii="Bookman Old Style" w:hAnsi="Bookman Old Style"/>
          <w:sz w:val="28"/>
          <w:szCs w:val="28"/>
        </w:rPr>
      </w:pPr>
    </w:p>
    <w:p w14:paraId="2002329C" w14:textId="007D71A0" w:rsidR="00C11545" w:rsidRDefault="002C61FE" w:rsidP="00C728DF">
      <w:pPr>
        <w:spacing w:line="360" w:lineRule="auto"/>
        <w:jc w:val="both"/>
        <w:rPr>
          <w:rFonts w:ascii="Bookman Old Style" w:hAnsi="Bookman Old Style"/>
          <w:sz w:val="28"/>
          <w:szCs w:val="28"/>
        </w:rPr>
      </w:pPr>
      <w:r>
        <w:rPr>
          <w:rFonts w:ascii="Bookman Old Style" w:hAnsi="Bookman Old Style"/>
          <w:sz w:val="28"/>
          <w:szCs w:val="28"/>
        </w:rPr>
        <w:tab/>
        <w:t>En parte alguna el fallador plantea que ese dato pueda tener la fuerza suficiente para sustentar la hipótesis de la responsabilidad de TAMAYO, ni insin</w:t>
      </w:r>
      <w:r w:rsidR="00C728DF">
        <w:rPr>
          <w:rFonts w:ascii="Bookman Old Style" w:hAnsi="Bookman Old Style"/>
          <w:sz w:val="28"/>
          <w:szCs w:val="28"/>
        </w:rPr>
        <w:t xml:space="preserve">úa que pueda desconocerse que la responsabilidad penal es personal. </w:t>
      </w:r>
    </w:p>
    <w:p w14:paraId="02F73D32" w14:textId="77777777" w:rsidR="0034447D" w:rsidRPr="00F149A4" w:rsidRDefault="0034447D" w:rsidP="00C728DF">
      <w:pPr>
        <w:spacing w:line="360" w:lineRule="auto"/>
        <w:rPr>
          <w:rFonts w:ascii="Bookman Old Style" w:hAnsi="Bookman Old Style"/>
          <w:szCs w:val="28"/>
        </w:rPr>
      </w:pPr>
    </w:p>
    <w:p w14:paraId="2B32EC0C" w14:textId="068699B2" w:rsidR="000718C7" w:rsidRDefault="000718C7" w:rsidP="00C728DF">
      <w:pPr>
        <w:pStyle w:val="Prrafodelista"/>
        <w:numPr>
          <w:ilvl w:val="3"/>
          <w:numId w:val="19"/>
        </w:numPr>
        <w:spacing w:line="360" w:lineRule="auto"/>
        <w:ind w:right="51"/>
        <w:jc w:val="both"/>
        <w:rPr>
          <w:rFonts w:ascii="Bookman Old Style" w:hAnsi="Bookman Old Style"/>
          <w:szCs w:val="28"/>
        </w:rPr>
      </w:pPr>
      <w:r>
        <w:rPr>
          <w:rFonts w:ascii="Bookman Old Style" w:hAnsi="Bookman Old Style"/>
          <w:szCs w:val="28"/>
        </w:rPr>
        <w:t>JAVIER TAMAYO nunca pudo explicar el</w:t>
      </w:r>
      <w:r w:rsidR="00B70A18">
        <w:rPr>
          <w:rFonts w:ascii="Bookman Old Style" w:hAnsi="Bookman Old Style"/>
          <w:szCs w:val="28"/>
        </w:rPr>
        <w:t xml:space="preserve"> origen de su cuantiosa fortuna</w:t>
      </w:r>
    </w:p>
    <w:p w14:paraId="69486C33" w14:textId="77777777" w:rsidR="00CB6693" w:rsidRDefault="00CB6693" w:rsidP="00C728DF">
      <w:pPr>
        <w:pStyle w:val="Prrafodelista"/>
        <w:spacing w:line="360" w:lineRule="auto"/>
        <w:rPr>
          <w:rFonts w:ascii="Bookman Old Style" w:hAnsi="Bookman Old Style"/>
          <w:szCs w:val="28"/>
        </w:rPr>
      </w:pPr>
    </w:p>
    <w:p w14:paraId="04EA1FB0" w14:textId="47C0A9CA" w:rsidR="00536C41" w:rsidRDefault="00536C41" w:rsidP="00C728DF">
      <w:pPr>
        <w:pStyle w:val="Prrafodelista"/>
        <w:spacing w:line="360" w:lineRule="auto"/>
        <w:ind w:left="1416"/>
        <w:rPr>
          <w:rFonts w:ascii="Bookman Old Style" w:hAnsi="Bookman Old Style"/>
          <w:szCs w:val="28"/>
        </w:rPr>
      </w:pPr>
      <w:r>
        <w:rPr>
          <w:rFonts w:ascii="Bookman Old Style" w:hAnsi="Bookman Old Style"/>
          <w:szCs w:val="28"/>
        </w:rPr>
        <w:t>Afirmó el Tribunal:</w:t>
      </w:r>
    </w:p>
    <w:p w14:paraId="250EE700" w14:textId="77777777" w:rsidR="00536C41" w:rsidRDefault="00536C41" w:rsidP="00C728DF">
      <w:pPr>
        <w:pStyle w:val="Prrafodelista"/>
        <w:spacing w:line="360" w:lineRule="auto"/>
        <w:ind w:left="1416"/>
        <w:rPr>
          <w:rFonts w:ascii="Bookman Old Style" w:hAnsi="Bookman Old Style"/>
          <w:szCs w:val="28"/>
        </w:rPr>
      </w:pPr>
    </w:p>
    <w:p w14:paraId="453E8C77" w14:textId="5EAC0600" w:rsidR="00536C41" w:rsidRPr="00945E57" w:rsidRDefault="00536C41" w:rsidP="00C728DF">
      <w:pPr>
        <w:pStyle w:val="Prrafodelista"/>
        <w:spacing w:line="360" w:lineRule="auto"/>
        <w:ind w:left="1416"/>
        <w:jc w:val="both"/>
        <w:rPr>
          <w:rFonts w:ascii="Bookman Old Style" w:hAnsi="Bookman Old Style"/>
          <w:i/>
          <w:sz w:val="24"/>
          <w:szCs w:val="24"/>
        </w:rPr>
      </w:pPr>
      <w:r w:rsidRPr="00945E57">
        <w:rPr>
          <w:rFonts w:ascii="Bookman Old Style" w:hAnsi="Bookman Old Style"/>
          <w:i/>
          <w:sz w:val="24"/>
          <w:szCs w:val="24"/>
        </w:rPr>
        <w:t>[n]</w:t>
      </w:r>
      <w:proofErr w:type="spellStart"/>
      <w:r w:rsidRPr="00945E57">
        <w:rPr>
          <w:rFonts w:ascii="Bookman Old Style" w:hAnsi="Bookman Old Style"/>
          <w:i/>
          <w:sz w:val="24"/>
          <w:szCs w:val="24"/>
        </w:rPr>
        <w:t>ada</w:t>
      </w:r>
      <w:proofErr w:type="spellEnd"/>
      <w:r w:rsidRPr="00945E57">
        <w:rPr>
          <w:rFonts w:ascii="Bookman Old Style" w:hAnsi="Bookman Old Style"/>
          <w:i/>
          <w:sz w:val="24"/>
          <w:szCs w:val="24"/>
        </w:rPr>
        <w:t xml:space="preserve"> se supo del origen legal de la fortuna del acusado TAMAYO, únicamente éste indicó que recibió 15 mil millones como fruto de negociaciones de pases en el 2003, lo que no fue acreditado, ni tampoco, mucho menos, de dónde provenía lo invertido a partir de 1998.</w:t>
      </w:r>
    </w:p>
    <w:p w14:paraId="3F5FF0F7" w14:textId="77777777" w:rsidR="00536C41" w:rsidRDefault="00536C41" w:rsidP="00536C41">
      <w:pPr>
        <w:pStyle w:val="Prrafodelista"/>
        <w:ind w:left="1416"/>
        <w:rPr>
          <w:rFonts w:ascii="Bookman Old Style" w:hAnsi="Bookman Old Style"/>
          <w:szCs w:val="28"/>
        </w:rPr>
      </w:pPr>
    </w:p>
    <w:p w14:paraId="24CE43FC" w14:textId="77777777" w:rsidR="00536C41" w:rsidRDefault="00536C41" w:rsidP="000718C7">
      <w:pPr>
        <w:pStyle w:val="Prrafodelista"/>
        <w:rPr>
          <w:rFonts w:ascii="Bookman Old Style" w:hAnsi="Bookman Old Style"/>
          <w:szCs w:val="28"/>
        </w:rPr>
      </w:pPr>
    </w:p>
    <w:p w14:paraId="35012659" w14:textId="33F5E182" w:rsidR="000718C7" w:rsidRDefault="00CB6693" w:rsidP="000718C7">
      <w:pPr>
        <w:pStyle w:val="Prrafodelista"/>
        <w:rPr>
          <w:rFonts w:ascii="Bookman Old Style" w:hAnsi="Bookman Old Style"/>
          <w:szCs w:val="28"/>
        </w:rPr>
      </w:pPr>
      <w:r>
        <w:rPr>
          <w:rFonts w:ascii="Bookman Old Style" w:hAnsi="Bookman Old Style"/>
          <w:szCs w:val="28"/>
        </w:rPr>
        <w:t xml:space="preserve">Sobre el particular, el censor plantea que </w:t>
      </w:r>
    </w:p>
    <w:p w14:paraId="55B2785E" w14:textId="77777777" w:rsidR="00D127CC" w:rsidRDefault="00D127CC" w:rsidP="00CB6693">
      <w:pPr>
        <w:pStyle w:val="Prrafodelista"/>
        <w:spacing w:line="360" w:lineRule="auto"/>
        <w:jc w:val="both"/>
        <w:rPr>
          <w:rFonts w:ascii="Bookman Old Style" w:hAnsi="Bookman Old Style"/>
          <w:i/>
          <w:sz w:val="24"/>
          <w:szCs w:val="24"/>
        </w:rPr>
      </w:pPr>
    </w:p>
    <w:p w14:paraId="7AD90A1F" w14:textId="4A29BE93" w:rsidR="00CB6693" w:rsidRPr="00CB6693" w:rsidRDefault="00CB6693" w:rsidP="00CB6693">
      <w:pPr>
        <w:pStyle w:val="Prrafodelista"/>
        <w:spacing w:line="360" w:lineRule="auto"/>
        <w:jc w:val="both"/>
        <w:rPr>
          <w:rFonts w:ascii="Bookman Old Style" w:hAnsi="Bookman Old Style"/>
          <w:i/>
          <w:sz w:val="24"/>
          <w:szCs w:val="24"/>
        </w:rPr>
      </w:pPr>
      <w:r w:rsidRPr="00CB6693">
        <w:rPr>
          <w:rFonts w:ascii="Bookman Old Style" w:hAnsi="Bookman Old Style"/>
          <w:i/>
          <w:sz w:val="24"/>
          <w:szCs w:val="24"/>
        </w:rPr>
        <w:t>En realidad, no es como lo pretende hacer ver el juzgador de segundo grado, no sólo porque las explicaciones sobre el patrimonio personal de los procesados eran inocuas frente al objeto del proceso, sino porque además no hay prueba objetiva que desvirtuar, tanto así que la sentencia se basa exclusivamente en indicios de valor incierto, o en todo caso precario. Adicionalmente, tampoco se puede ten</w:t>
      </w:r>
      <w:r w:rsidR="00C1515B">
        <w:rPr>
          <w:rFonts w:ascii="Bookman Old Style" w:hAnsi="Bookman Old Style"/>
          <w:i/>
          <w:sz w:val="24"/>
          <w:szCs w:val="24"/>
        </w:rPr>
        <w:t xml:space="preserve">er como pacífica la posición de </w:t>
      </w:r>
      <w:r w:rsidRPr="00CB6693">
        <w:rPr>
          <w:rFonts w:ascii="Bookman Old Style" w:hAnsi="Bookman Old Style"/>
          <w:i/>
          <w:sz w:val="24"/>
          <w:szCs w:val="24"/>
        </w:rPr>
        <w:t>la H. Sala (de la Corte) sobre la prueba del origen de los bienes…</w:t>
      </w:r>
    </w:p>
    <w:p w14:paraId="64759BA5" w14:textId="77777777" w:rsidR="00CB6693" w:rsidRPr="00536C41" w:rsidRDefault="00CB6693" w:rsidP="00536C41">
      <w:pPr>
        <w:rPr>
          <w:rFonts w:ascii="Bookman Old Style" w:hAnsi="Bookman Old Style"/>
          <w:szCs w:val="28"/>
        </w:rPr>
      </w:pPr>
    </w:p>
    <w:p w14:paraId="0B2E393A" w14:textId="43FC3CCD" w:rsidR="002D106B" w:rsidRPr="00246B42" w:rsidRDefault="00CB6693" w:rsidP="00246B42">
      <w:pPr>
        <w:spacing w:line="360" w:lineRule="auto"/>
        <w:ind w:firstLine="708"/>
        <w:jc w:val="both"/>
        <w:rPr>
          <w:rFonts w:ascii="Bookman Old Style" w:hAnsi="Bookman Old Style"/>
          <w:sz w:val="28"/>
          <w:szCs w:val="28"/>
        </w:rPr>
      </w:pPr>
      <w:r w:rsidRPr="00246B42">
        <w:rPr>
          <w:rFonts w:ascii="Bookman Old Style" w:hAnsi="Bookman Old Style"/>
          <w:sz w:val="28"/>
          <w:szCs w:val="28"/>
        </w:rPr>
        <w:lastRenderedPageBreak/>
        <w:t xml:space="preserve">Tal y como sucede con sus demás argumentos, </w:t>
      </w:r>
      <w:r w:rsidR="00156DFA" w:rsidRPr="00246B42">
        <w:rPr>
          <w:rFonts w:ascii="Bookman Old Style" w:hAnsi="Bookman Old Style"/>
          <w:sz w:val="28"/>
          <w:szCs w:val="28"/>
        </w:rPr>
        <w:t>e</w:t>
      </w:r>
      <w:r w:rsidR="00246B42" w:rsidRPr="00246B42">
        <w:rPr>
          <w:rFonts w:ascii="Bookman Old Style" w:hAnsi="Bookman Old Style"/>
          <w:sz w:val="28"/>
          <w:szCs w:val="28"/>
        </w:rPr>
        <w:t xml:space="preserve">l censor analiza fragmentariamente las razones que expuso el Tribunal como soporte de la condena. </w:t>
      </w:r>
    </w:p>
    <w:p w14:paraId="3EB56295" w14:textId="77777777" w:rsidR="00246B42" w:rsidRPr="00246B42" w:rsidRDefault="00246B42" w:rsidP="00246B42">
      <w:pPr>
        <w:pStyle w:val="Prrafodelista"/>
        <w:spacing w:line="360" w:lineRule="auto"/>
        <w:jc w:val="both"/>
        <w:rPr>
          <w:rFonts w:ascii="Bookman Old Style" w:hAnsi="Bookman Old Style"/>
          <w:szCs w:val="28"/>
        </w:rPr>
      </w:pPr>
    </w:p>
    <w:p w14:paraId="4F93CD5D" w14:textId="29C60249" w:rsidR="00246B42" w:rsidRDefault="00246B42" w:rsidP="00246B42">
      <w:pPr>
        <w:spacing w:line="360" w:lineRule="auto"/>
        <w:ind w:firstLine="708"/>
        <w:jc w:val="both"/>
        <w:rPr>
          <w:rFonts w:ascii="Bookman Old Style" w:hAnsi="Bookman Old Style"/>
          <w:sz w:val="28"/>
          <w:szCs w:val="28"/>
        </w:rPr>
      </w:pPr>
      <w:r>
        <w:rPr>
          <w:rFonts w:ascii="Bookman Old Style" w:hAnsi="Bookman Old Style"/>
          <w:sz w:val="28"/>
          <w:szCs w:val="28"/>
        </w:rPr>
        <w:t>Es obvio que la falta de justificación de la fortuna de RODRIGO TAMAYO tiene menor importancia si se le mira aisladamente, como lo propone el impugnante, que si se analiza en contexto con los otros datos, como lo p</w:t>
      </w:r>
      <w:r w:rsidR="0049374D">
        <w:rPr>
          <w:rFonts w:ascii="Bookman Old Style" w:hAnsi="Bookman Old Style"/>
          <w:sz w:val="28"/>
          <w:szCs w:val="28"/>
        </w:rPr>
        <w:t>lantea</w:t>
      </w:r>
      <w:r>
        <w:rPr>
          <w:rFonts w:ascii="Bookman Old Style" w:hAnsi="Bookman Old Style"/>
          <w:sz w:val="28"/>
          <w:szCs w:val="28"/>
        </w:rPr>
        <w:t xml:space="preserve"> el fallador de segundo de grado.</w:t>
      </w:r>
    </w:p>
    <w:p w14:paraId="183AB5F5" w14:textId="77777777" w:rsidR="00246B42" w:rsidRDefault="00246B42" w:rsidP="00246B42">
      <w:pPr>
        <w:spacing w:line="360" w:lineRule="auto"/>
        <w:ind w:firstLine="708"/>
        <w:jc w:val="both"/>
        <w:rPr>
          <w:rFonts w:ascii="Bookman Old Style" w:hAnsi="Bookman Old Style"/>
          <w:sz w:val="28"/>
          <w:szCs w:val="28"/>
        </w:rPr>
      </w:pPr>
    </w:p>
    <w:p w14:paraId="3AE3DB38" w14:textId="430CB479" w:rsidR="00246B42" w:rsidRDefault="00246B42" w:rsidP="00246B42">
      <w:pPr>
        <w:spacing w:line="360" w:lineRule="auto"/>
        <w:ind w:firstLine="708"/>
        <w:jc w:val="both"/>
        <w:rPr>
          <w:rFonts w:ascii="Bookman Old Style" w:hAnsi="Bookman Old Style"/>
          <w:sz w:val="28"/>
          <w:szCs w:val="28"/>
        </w:rPr>
      </w:pPr>
      <w:r>
        <w:rPr>
          <w:rFonts w:ascii="Bookman Old Style" w:hAnsi="Bookman Old Style"/>
          <w:sz w:val="28"/>
          <w:szCs w:val="28"/>
        </w:rPr>
        <w:t>En efecto, el Tribunal llamó la atención frente a las “</w:t>
      </w:r>
      <w:r w:rsidRPr="0049374D">
        <w:rPr>
          <w:rFonts w:ascii="Bookman Old Style" w:hAnsi="Bookman Old Style"/>
          <w:i/>
          <w:sz w:val="28"/>
          <w:szCs w:val="28"/>
        </w:rPr>
        <w:t>exorbitantes</w:t>
      </w:r>
      <w:r>
        <w:rPr>
          <w:rFonts w:ascii="Bookman Old Style" w:hAnsi="Bookman Old Style"/>
          <w:sz w:val="28"/>
          <w:szCs w:val="28"/>
        </w:rPr>
        <w:t xml:space="preserve">” sumas de dinero que TAMAYO, directamente o como intermediario, ingresó al </w:t>
      </w:r>
      <w:proofErr w:type="spellStart"/>
      <w:r>
        <w:rPr>
          <w:rFonts w:ascii="Bookman Old Style" w:hAnsi="Bookman Old Style"/>
          <w:sz w:val="28"/>
          <w:szCs w:val="28"/>
        </w:rPr>
        <w:t>DIM</w:t>
      </w:r>
      <w:proofErr w:type="spellEnd"/>
      <w:r>
        <w:rPr>
          <w:rFonts w:ascii="Bookman Old Style" w:hAnsi="Bookman Old Style"/>
          <w:sz w:val="28"/>
          <w:szCs w:val="28"/>
        </w:rPr>
        <w:t>, y las cifras, también significativas, que esta corporación le entregó a él y a sus testaferros. También hizo hincapié en que este procesado</w:t>
      </w:r>
    </w:p>
    <w:p w14:paraId="152B8EA9" w14:textId="77777777" w:rsidR="00246B42" w:rsidRDefault="00246B42" w:rsidP="00246B42">
      <w:pPr>
        <w:spacing w:line="360" w:lineRule="auto"/>
        <w:ind w:firstLine="708"/>
        <w:jc w:val="both"/>
        <w:rPr>
          <w:rFonts w:ascii="Bookman Old Style" w:hAnsi="Bookman Old Style"/>
          <w:sz w:val="28"/>
          <w:szCs w:val="28"/>
        </w:rPr>
      </w:pPr>
    </w:p>
    <w:p w14:paraId="59745FF2" w14:textId="3F5D3EC8" w:rsidR="00246B42" w:rsidRDefault="00246B42" w:rsidP="00246B42">
      <w:pPr>
        <w:spacing w:line="360" w:lineRule="auto"/>
        <w:ind w:left="708"/>
        <w:jc w:val="both"/>
        <w:rPr>
          <w:rFonts w:ascii="Bookman Old Style" w:hAnsi="Bookman Old Style"/>
          <w:i/>
          <w:sz w:val="24"/>
          <w:szCs w:val="24"/>
        </w:rPr>
      </w:pPr>
      <w:r w:rsidRPr="00246B42">
        <w:rPr>
          <w:rFonts w:ascii="Bookman Old Style" w:hAnsi="Bookman Old Style"/>
          <w:i/>
          <w:sz w:val="24"/>
          <w:szCs w:val="24"/>
        </w:rPr>
        <w:t xml:space="preserve">En su ampliación de indagatoria expuso que en 1997 el </w:t>
      </w:r>
      <w:proofErr w:type="spellStart"/>
      <w:r w:rsidRPr="00246B42">
        <w:rPr>
          <w:rFonts w:ascii="Bookman Old Style" w:hAnsi="Bookman Old Style"/>
          <w:i/>
          <w:sz w:val="24"/>
          <w:szCs w:val="24"/>
        </w:rPr>
        <w:t>DIM</w:t>
      </w:r>
      <w:proofErr w:type="spellEnd"/>
      <w:r w:rsidRPr="00246B42">
        <w:rPr>
          <w:rFonts w:ascii="Bookman Old Style" w:hAnsi="Bookman Old Style"/>
          <w:i/>
          <w:sz w:val="24"/>
          <w:szCs w:val="24"/>
        </w:rPr>
        <w:t xml:space="preserve"> que recibió, y luego asumió más del 80% de sus derechos deportivos, tenía deudas por más de 8 mil millones. Entonces, compró un equipo quebrado y sin documentos que soportaran </w:t>
      </w:r>
      <w:r w:rsidR="00E652E4">
        <w:rPr>
          <w:rFonts w:ascii="Bookman Old Style" w:hAnsi="Bookman Old Style"/>
          <w:i/>
          <w:sz w:val="24"/>
          <w:szCs w:val="24"/>
        </w:rPr>
        <w:t>l</w:t>
      </w:r>
      <w:r w:rsidRPr="00246B42">
        <w:rPr>
          <w:rFonts w:ascii="Bookman Old Style" w:hAnsi="Bookman Old Style"/>
          <w:i/>
          <w:sz w:val="24"/>
          <w:szCs w:val="24"/>
        </w:rPr>
        <w:t>a historia contable del mismo.</w:t>
      </w:r>
    </w:p>
    <w:p w14:paraId="4992EC27" w14:textId="77777777" w:rsidR="00E652E4" w:rsidRPr="00246B42" w:rsidRDefault="00E652E4" w:rsidP="00246B42">
      <w:pPr>
        <w:spacing w:line="360" w:lineRule="auto"/>
        <w:ind w:left="708"/>
        <w:jc w:val="both"/>
        <w:rPr>
          <w:rFonts w:ascii="Bookman Old Style" w:hAnsi="Bookman Old Style"/>
          <w:i/>
          <w:sz w:val="24"/>
          <w:szCs w:val="24"/>
        </w:rPr>
      </w:pPr>
    </w:p>
    <w:p w14:paraId="724A9DBD" w14:textId="24BF9E8D" w:rsidR="00CB6693" w:rsidRDefault="00E652E4" w:rsidP="00E652E4">
      <w:pPr>
        <w:spacing w:line="360" w:lineRule="auto"/>
        <w:ind w:firstLine="708"/>
        <w:jc w:val="both"/>
        <w:rPr>
          <w:rFonts w:ascii="Bookman Old Style" w:hAnsi="Bookman Old Style"/>
          <w:sz w:val="28"/>
          <w:szCs w:val="28"/>
        </w:rPr>
      </w:pPr>
      <w:r w:rsidRPr="00E652E4">
        <w:rPr>
          <w:rFonts w:ascii="Bookman Old Style" w:hAnsi="Bookman Old Style"/>
          <w:sz w:val="28"/>
          <w:szCs w:val="28"/>
        </w:rPr>
        <w:t xml:space="preserve">Lo anterior sin perjuicio de los vínculos que tuvo con un narcotraficante ampliamente conocido, la forma como enviaba el dinero a las dependencias de la corporación deportiva (en tulas), y los demás aspectos referidos por el fallador de segundo grado y analizados en este apartado. </w:t>
      </w:r>
    </w:p>
    <w:p w14:paraId="4AB0E3E9" w14:textId="77777777" w:rsidR="0049374D" w:rsidRDefault="0049374D" w:rsidP="00E652E4">
      <w:pPr>
        <w:spacing w:line="360" w:lineRule="auto"/>
        <w:ind w:firstLine="708"/>
        <w:jc w:val="both"/>
        <w:rPr>
          <w:rFonts w:ascii="Bookman Old Style" w:hAnsi="Bookman Old Style"/>
          <w:sz w:val="28"/>
          <w:szCs w:val="28"/>
        </w:rPr>
      </w:pPr>
    </w:p>
    <w:p w14:paraId="7F244166" w14:textId="51C333BC" w:rsidR="0049374D" w:rsidRDefault="0049374D" w:rsidP="00E652E4">
      <w:pPr>
        <w:spacing w:line="360" w:lineRule="auto"/>
        <w:ind w:firstLine="708"/>
        <w:jc w:val="both"/>
        <w:rPr>
          <w:rFonts w:ascii="Bookman Old Style" w:hAnsi="Bookman Old Style"/>
          <w:sz w:val="28"/>
          <w:szCs w:val="28"/>
        </w:rPr>
      </w:pPr>
      <w:r>
        <w:rPr>
          <w:rFonts w:ascii="Bookman Old Style" w:hAnsi="Bookman Old Style"/>
          <w:sz w:val="28"/>
          <w:szCs w:val="28"/>
        </w:rPr>
        <w:t xml:space="preserve">En todo caso, en el fallo no se propone que este dato, aisladamente considerado, sea suficiente para soportar la conclusión objeto de debate. Conforme se explica a lo largo </w:t>
      </w:r>
      <w:r>
        <w:rPr>
          <w:rFonts w:ascii="Bookman Old Style" w:hAnsi="Bookman Old Style"/>
          <w:sz w:val="28"/>
          <w:szCs w:val="28"/>
        </w:rPr>
        <w:lastRenderedPageBreak/>
        <w:t xml:space="preserve">de este proveído, el mismo hace parte del entramado de “hechos indicadores”, que merced a su convergencia y concordancia son suficientes como fundamento de la condena. </w:t>
      </w:r>
    </w:p>
    <w:p w14:paraId="0DFFCA30" w14:textId="77777777" w:rsidR="0079257B" w:rsidRDefault="0079257B" w:rsidP="00E652E4">
      <w:pPr>
        <w:spacing w:line="360" w:lineRule="auto"/>
        <w:ind w:firstLine="708"/>
        <w:jc w:val="both"/>
        <w:rPr>
          <w:rFonts w:ascii="Bookman Old Style" w:hAnsi="Bookman Old Style"/>
          <w:sz w:val="28"/>
          <w:szCs w:val="28"/>
        </w:rPr>
      </w:pPr>
    </w:p>
    <w:p w14:paraId="28FC5DEB" w14:textId="32F9C4E5" w:rsidR="0079257B" w:rsidRDefault="0079257B" w:rsidP="00E652E4">
      <w:pPr>
        <w:spacing w:line="360" w:lineRule="auto"/>
        <w:ind w:firstLine="708"/>
        <w:jc w:val="both"/>
        <w:rPr>
          <w:rFonts w:ascii="Bookman Old Style" w:hAnsi="Bookman Old Style"/>
          <w:sz w:val="28"/>
          <w:szCs w:val="28"/>
        </w:rPr>
      </w:pPr>
      <w:r>
        <w:rPr>
          <w:rFonts w:ascii="Bookman Old Style" w:hAnsi="Bookman Old Style"/>
          <w:sz w:val="28"/>
          <w:szCs w:val="28"/>
        </w:rPr>
        <w:t>Finalmente, debe aclararse que la falta de explicación del origen legal de la fortuna por parte del procesado TAMAYO fue tomado como un hecho indicador, mas no como un cargo adicional, lo que hace intrascendente cualquier análisis en el ámbito de la congruencia.</w:t>
      </w:r>
    </w:p>
    <w:p w14:paraId="10D53F4B" w14:textId="77777777" w:rsidR="00CB6693" w:rsidRDefault="00CB6693" w:rsidP="0079257B">
      <w:pPr>
        <w:rPr>
          <w:rFonts w:ascii="Bookman Old Style" w:hAnsi="Bookman Old Style"/>
          <w:sz w:val="28"/>
          <w:szCs w:val="28"/>
        </w:rPr>
      </w:pPr>
    </w:p>
    <w:p w14:paraId="0CAA08F9" w14:textId="77777777" w:rsidR="0079257B" w:rsidRPr="0079257B" w:rsidRDefault="0079257B" w:rsidP="0079257B">
      <w:pPr>
        <w:rPr>
          <w:rFonts w:ascii="Bookman Old Style" w:hAnsi="Bookman Old Style"/>
          <w:szCs w:val="28"/>
        </w:rPr>
      </w:pPr>
    </w:p>
    <w:p w14:paraId="7177171E" w14:textId="55DA946C" w:rsidR="000718C7" w:rsidRPr="00C1515B" w:rsidRDefault="000718C7" w:rsidP="00C1515B">
      <w:pPr>
        <w:pStyle w:val="Prrafodelista"/>
        <w:numPr>
          <w:ilvl w:val="3"/>
          <w:numId w:val="19"/>
        </w:numPr>
        <w:spacing w:line="360" w:lineRule="auto"/>
        <w:ind w:right="51"/>
        <w:jc w:val="both"/>
        <w:rPr>
          <w:rFonts w:ascii="Bookman Old Style" w:hAnsi="Bookman Old Style"/>
          <w:szCs w:val="28"/>
        </w:rPr>
      </w:pPr>
      <w:r w:rsidRPr="00C1515B">
        <w:rPr>
          <w:rFonts w:ascii="Bookman Old Style" w:hAnsi="Bookman Old Style"/>
          <w:szCs w:val="28"/>
        </w:rPr>
        <w:t xml:space="preserve">Para cuando ocurrieron los hechos, TAMAYO era prácticamente el dueño del </w:t>
      </w:r>
      <w:proofErr w:type="spellStart"/>
      <w:r w:rsidRPr="00C1515B">
        <w:rPr>
          <w:rFonts w:ascii="Bookman Old Style" w:hAnsi="Bookman Old Style"/>
          <w:szCs w:val="28"/>
        </w:rPr>
        <w:t>DIM</w:t>
      </w:r>
      <w:proofErr w:type="spellEnd"/>
      <w:r w:rsidRPr="00C1515B">
        <w:rPr>
          <w:rFonts w:ascii="Bookman Old Style" w:hAnsi="Bookman Old Style"/>
          <w:szCs w:val="28"/>
        </w:rPr>
        <w:t>, y MARIO DE JESÚS VALDERRAMA tenía un amplio control del área administrativa.</w:t>
      </w:r>
    </w:p>
    <w:p w14:paraId="6F36360C" w14:textId="77777777" w:rsidR="000718C7" w:rsidRDefault="000718C7" w:rsidP="000718C7">
      <w:pPr>
        <w:pStyle w:val="Prrafodelista"/>
        <w:rPr>
          <w:rFonts w:ascii="Bookman Old Style" w:hAnsi="Bookman Old Style"/>
          <w:szCs w:val="28"/>
        </w:rPr>
      </w:pPr>
    </w:p>
    <w:p w14:paraId="7251C307" w14:textId="54DC8C59" w:rsidR="00D65F1C" w:rsidRPr="00D65F1C" w:rsidRDefault="00D65F1C" w:rsidP="00293A36">
      <w:pPr>
        <w:pStyle w:val="Prrafodelista"/>
        <w:spacing w:line="360" w:lineRule="auto"/>
        <w:jc w:val="both"/>
        <w:rPr>
          <w:rFonts w:ascii="Bookman Old Style" w:hAnsi="Bookman Old Style"/>
          <w:szCs w:val="28"/>
        </w:rPr>
      </w:pPr>
      <w:r>
        <w:rPr>
          <w:rFonts w:ascii="Bookman Old Style" w:hAnsi="Bookman Old Style"/>
          <w:szCs w:val="28"/>
        </w:rPr>
        <w:t>Sobre el particular el Tribunal resaltó:</w:t>
      </w:r>
    </w:p>
    <w:p w14:paraId="45B3CF97" w14:textId="77777777" w:rsidR="00D65F1C" w:rsidRDefault="00D65F1C" w:rsidP="00293A36">
      <w:pPr>
        <w:pStyle w:val="Prrafodelista"/>
        <w:spacing w:line="360" w:lineRule="auto"/>
        <w:jc w:val="both"/>
        <w:rPr>
          <w:rFonts w:ascii="Bookman Old Style" w:hAnsi="Bookman Old Style"/>
          <w:i/>
          <w:sz w:val="24"/>
          <w:szCs w:val="24"/>
        </w:rPr>
      </w:pPr>
    </w:p>
    <w:p w14:paraId="3AC0A091" w14:textId="5DFCFA51" w:rsidR="00D127CC" w:rsidRPr="00293A36" w:rsidRDefault="006D1373" w:rsidP="00293A36">
      <w:pPr>
        <w:pStyle w:val="Prrafodelista"/>
        <w:spacing w:line="360" w:lineRule="auto"/>
        <w:jc w:val="both"/>
        <w:rPr>
          <w:rFonts w:ascii="Bookman Old Style" w:hAnsi="Bookman Old Style"/>
          <w:i/>
          <w:sz w:val="24"/>
          <w:szCs w:val="24"/>
        </w:rPr>
      </w:pPr>
      <w:r w:rsidRPr="00293A36">
        <w:rPr>
          <w:rFonts w:ascii="Bookman Old Style" w:hAnsi="Bookman Old Style"/>
          <w:i/>
          <w:sz w:val="24"/>
          <w:szCs w:val="24"/>
        </w:rPr>
        <w:t xml:space="preserve">No podemos olvidar que RODRIGO TAMAYO era identificado en el </w:t>
      </w:r>
      <w:proofErr w:type="spellStart"/>
      <w:r w:rsidRPr="00293A36">
        <w:rPr>
          <w:rFonts w:ascii="Bookman Old Style" w:hAnsi="Bookman Old Style"/>
          <w:i/>
          <w:sz w:val="24"/>
          <w:szCs w:val="24"/>
        </w:rPr>
        <w:t>DIM</w:t>
      </w:r>
      <w:proofErr w:type="spellEnd"/>
      <w:r w:rsidRPr="00293A36">
        <w:rPr>
          <w:rFonts w:ascii="Bookman Old Style" w:hAnsi="Bookman Old Style"/>
          <w:i/>
          <w:sz w:val="24"/>
          <w:szCs w:val="24"/>
        </w:rPr>
        <w:t xml:space="preserve"> como representante de los socios mayoritarios o el dueño del equipo, que le permitía, por ejemplo, entenderse directamente con el presidente del club, como lo hizo saber el gerente deportivo Libardo Serna Ángel. Era, a no dudarlo, el dueño de la infraestructura fraudulenta.</w:t>
      </w:r>
    </w:p>
    <w:p w14:paraId="16B2A1FC" w14:textId="77777777" w:rsidR="006D1373" w:rsidRPr="00293A36" w:rsidRDefault="006D1373" w:rsidP="00293A36">
      <w:pPr>
        <w:pStyle w:val="Prrafodelista"/>
        <w:spacing w:line="360" w:lineRule="auto"/>
        <w:jc w:val="both"/>
        <w:rPr>
          <w:rFonts w:ascii="Bookman Old Style" w:hAnsi="Bookman Old Style"/>
          <w:i/>
          <w:sz w:val="24"/>
          <w:szCs w:val="24"/>
        </w:rPr>
      </w:pPr>
    </w:p>
    <w:p w14:paraId="4C25129D" w14:textId="14C0D675" w:rsidR="006D1373" w:rsidRPr="00C728DF" w:rsidRDefault="006D1373" w:rsidP="00C728DF">
      <w:pPr>
        <w:pStyle w:val="Prrafodelista"/>
        <w:spacing w:line="360" w:lineRule="auto"/>
        <w:jc w:val="both"/>
        <w:rPr>
          <w:rFonts w:ascii="Bookman Old Style" w:hAnsi="Bookman Old Style"/>
          <w:i/>
          <w:sz w:val="24"/>
          <w:szCs w:val="24"/>
        </w:rPr>
      </w:pPr>
      <w:r w:rsidRPr="00293A36">
        <w:rPr>
          <w:rFonts w:ascii="Bookman Old Style" w:hAnsi="Bookman Old Style"/>
          <w:i/>
          <w:sz w:val="24"/>
          <w:szCs w:val="24"/>
        </w:rPr>
        <w:t>En cuanto al amplio poder de dominación, el Presidente del Club Deportivo Independiente Medellín (…) Jorge Alberto Osorio Ciro, dio a conocer con detalles financieros y por conocimiento personal y directo el proceso de venta del club. Aseguró que Rodrigo Tamayo era el socio mayoritario del club, particularmente con el dominio de</w:t>
      </w:r>
      <w:r w:rsidR="004E5846">
        <w:rPr>
          <w:rFonts w:ascii="Bookman Old Style" w:hAnsi="Bookman Old Style"/>
          <w:i/>
          <w:sz w:val="24"/>
          <w:szCs w:val="24"/>
        </w:rPr>
        <w:t>l</w:t>
      </w:r>
      <w:r w:rsidRPr="00293A36">
        <w:rPr>
          <w:rFonts w:ascii="Bookman Old Style" w:hAnsi="Bookman Old Style"/>
          <w:i/>
          <w:sz w:val="24"/>
          <w:szCs w:val="24"/>
        </w:rPr>
        <w:t xml:space="preserve"> 83.4%, y en esa condición se lo vendió a la sociedad Sueños del Balón S.A. en un negocio consistente en que Tamayo </w:t>
      </w:r>
      <w:r w:rsidRPr="00293A36">
        <w:rPr>
          <w:rFonts w:ascii="Bookman Old Style" w:hAnsi="Bookman Old Style"/>
          <w:i/>
          <w:sz w:val="24"/>
          <w:szCs w:val="24"/>
        </w:rPr>
        <w:lastRenderedPageBreak/>
        <w:t xml:space="preserve">dejaba sus derechos deportivos (junto con los de su familia </w:t>
      </w:r>
      <w:r w:rsidR="00293A36" w:rsidRPr="00C728DF">
        <w:rPr>
          <w:rFonts w:ascii="Bookman Old Style" w:hAnsi="Bookman Old Style"/>
          <w:i/>
          <w:sz w:val="24"/>
          <w:szCs w:val="24"/>
        </w:rPr>
        <w:t>Y representados) en la Fiduciaria Occidente a 4 años a cambio del pago de $3.600.000.000, más la cancelación de deudas que ascendían a 4.000.000.000, y a medida que se iban pagando, se iban liberando los derechos deportivos y hasta el momento de su declaración, julio de 2008, le habían pagado 1.298 millones.</w:t>
      </w:r>
    </w:p>
    <w:p w14:paraId="1703B68D" w14:textId="77777777" w:rsidR="00293A36" w:rsidRPr="00293A36" w:rsidRDefault="00293A36" w:rsidP="00293A36">
      <w:pPr>
        <w:pStyle w:val="Prrafodelista"/>
        <w:spacing w:line="360" w:lineRule="auto"/>
        <w:jc w:val="both"/>
        <w:rPr>
          <w:rFonts w:ascii="Bookman Old Style" w:hAnsi="Bookman Old Style"/>
          <w:i/>
          <w:sz w:val="24"/>
          <w:szCs w:val="24"/>
        </w:rPr>
      </w:pPr>
    </w:p>
    <w:p w14:paraId="16D53BD2" w14:textId="2147BAA6" w:rsidR="00293A36" w:rsidRPr="00293A36" w:rsidRDefault="00293A36" w:rsidP="00293A36">
      <w:pPr>
        <w:pStyle w:val="Prrafodelista"/>
        <w:spacing w:line="360" w:lineRule="auto"/>
        <w:jc w:val="both"/>
        <w:rPr>
          <w:rFonts w:ascii="Bookman Old Style" w:hAnsi="Bookman Old Style"/>
          <w:i/>
          <w:sz w:val="24"/>
          <w:szCs w:val="24"/>
        </w:rPr>
      </w:pPr>
      <w:r w:rsidRPr="00293A36">
        <w:rPr>
          <w:rFonts w:ascii="Bookman Old Style" w:hAnsi="Bookman Old Style"/>
          <w:i/>
          <w:sz w:val="24"/>
          <w:szCs w:val="24"/>
        </w:rPr>
        <w:t>No sobra acotar que la esposa de RODRIGO TAMAYO, Dolly Cárdenas Tamayo, certificó también que su grupo familiar tenía el 82% de derechos y obra en la actuación la venta de derechos equivalentes al 83.95% de la representación de la entidad “Sueños del Balón” por la suma de $.6.867.000.000.</w:t>
      </w:r>
    </w:p>
    <w:p w14:paraId="0763F8AD" w14:textId="77777777" w:rsidR="00293A36" w:rsidRDefault="00293A36" w:rsidP="00293A36">
      <w:pPr>
        <w:pStyle w:val="Prrafodelista"/>
        <w:jc w:val="both"/>
        <w:rPr>
          <w:rFonts w:ascii="Bookman Old Style" w:hAnsi="Bookman Old Style"/>
          <w:szCs w:val="28"/>
        </w:rPr>
      </w:pPr>
    </w:p>
    <w:p w14:paraId="0039BD38" w14:textId="2BB8CAE5" w:rsidR="00293A36" w:rsidRPr="00D65F1C" w:rsidRDefault="00293A36" w:rsidP="00C728DF">
      <w:pPr>
        <w:spacing w:line="360" w:lineRule="auto"/>
        <w:ind w:firstLine="708"/>
        <w:jc w:val="both"/>
        <w:rPr>
          <w:rFonts w:ascii="Bookman Old Style" w:hAnsi="Bookman Old Style"/>
          <w:sz w:val="28"/>
          <w:szCs w:val="28"/>
        </w:rPr>
      </w:pPr>
      <w:r w:rsidRPr="00D65F1C">
        <w:rPr>
          <w:rFonts w:ascii="Bookman Old Style" w:hAnsi="Bookman Old Style"/>
          <w:sz w:val="28"/>
          <w:szCs w:val="28"/>
        </w:rPr>
        <w:t>Frente al procesado MARIO VALDERRAMA, resaltó entre otras cosas que</w:t>
      </w:r>
    </w:p>
    <w:p w14:paraId="22D257E4" w14:textId="77777777" w:rsidR="00293A36" w:rsidRDefault="00293A36" w:rsidP="00C728DF">
      <w:pPr>
        <w:pStyle w:val="Prrafodelista"/>
        <w:spacing w:line="360" w:lineRule="auto"/>
        <w:jc w:val="both"/>
        <w:rPr>
          <w:rFonts w:ascii="Bookman Old Style" w:hAnsi="Bookman Old Style"/>
          <w:szCs w:val="28"/>
        </w:rPr>
      </w:pPr>
    </w:p>
    <w:p w14:paraId="7E9C0727" w14:textId="2D3B4295" w:rsidR="00293A36" w:rsidRPr="00293A36" w:rsidRDefault="00293A36" w:rsidP="00C728DF">
      <w:pPr>
        <w:pStyle w:val="Prrafodelista"/>
        <w:spacing w:line="360" w:lineRule="auto"/>
        <w:jc w:val="both"/>
        <w:rPr>
          <w:rFonts w:ascii="Bookman Old Style" w:hAnsi="Bookman Old Style"/>
          <w:i/>
          <w:sz w:val="24"/>
          <w:szCs w:val="24"/>
        </w:rPr>
      </w:pPr>
      <w:r w:rsidRPr="00293A36">
        <w:rPr>
          <w:rFonts w:ascii="Bookman Old Style" w:hAnsi="Bookman Old Style"/>
          <w:i/>
          <w:sz w:val="24"/>
          <w:szCs w:val="24"/>
        </w:rPr>
        <w:t>[d]</w:t>
      </w:r>
      <w:proofErr w:type="spellStart"/>
      <w:r w:rsidRPr="00293A36">
        <w:rPr>
          <w:rFonts w:ascii="Bookman Old Style" w:hAnsi="Bookman Old Style"/>
          <w:i/>
          <w:sz w:val="24"/>
          <w:szCs w:val="24"/>
        </w:rPr>
        <w:t>esde</w:t>
      </w:r>
      <w:proofErr w:type="spellEnd"/>
      <w:r w:rsidRPr="00293A36">
        <w:rPr>
          <w:rFonts w:ascii="Bookman Old Style" w:hAnsi="Bookman Old Style"/>
          <w:i/>
          <w:sz w:val="24"/>
          <w:szCs w:val="24"/>
        </w:rPr>
        <w:t xml:space="preserve"> su posición de presidente participó en los movimientos financieros y administrativos, conoció el ingreso de dineros en la forma irregular que hemos relacionado, intervino en la confección de los soportes fraudulentos y simulados, y de ahí podemos inferir su actuar doloso en la conducta de lavado de activos.</w:t>
      </w:r>
    </w:p>
    <w:p w14:paraId="525BF7B9" w14:textId="77777777" w:rsidR="00293A36" w:rsidRPr="00293A36" w:rsidRDefault="00293A36" w:rsidP="00293A36">
      <w:pPr>
        <w:pStyle w:val="Prrafodelista"/>
        <w:spacing w:line="360" w:lineRule="auto"/>
        <w:jc w:val="both"/>
        <w:rPr>
          <w:rFonts w:ascii="Bookman Old Style" w:hAnsi="Bookman Old Style"/>
          <w:i/>
          <w:sz w:val="24"/>
          <w:szCs w:val="24"/>
        </w:rPr>
      </w:pPr>
    </w:p>
    <w:p w14:paraId="557627D1" w14:textId="26113E02" w:rsidR="00293A36" w:rsidRPr="004E5846" w:rsidRDefault="00293A36" w:rsidP="00293A36">
      <w:pPr>
        <w:pStyle w:val="Prrafodelista"/>
        <w:spacing w:line="360" w:lineRule="auto"/>
        <w:jc w:val="both"/>
        <w:rPr>
          <w:rFonts w:ascii="Bookman Old Style" w:hAnsi="Bookman Old Style"/>
          <w:i/>
          <w:sz w:val="24"/>
          <w:szCs w:val="24"/>
        </w:rPr>
      </w:pPr>
      <w:r w:rsidRPr="004E5846">
        <w:rPr>
          <w:rFonts w:ascii="Bookman Old Style" w:hAnsi="Bookman Old Style"/>
          <w:i/>
          <w:sz w:val="24"/>
          <w:szCs w:val="24"/>
        </w:rPr>
        <w:t xml:space="preserve">En esa estructura administrativa, con ese ingreso masivo de capital para solventar las necesidades diarias del </w:t>
      </w:r>
      <w:proofErr w:type="spellStart"/>
      <w:r w:rsidRPr="004E5846">
        <w:rPr>
          <w:rFonts w:ascii="Bookman Old Style" w:hAnsi="Bookman Old Style"/>
          <w:i/>
          <w:sz w:val="24"/>
          <w:szCs w:val="24"/>
        </w:rPr>
        <w:t>DIM</w:t>
      </w:r>
      <w:proofErr w:type="spellEnd"/>
      <w:r w:rsidRPr="004E5846">
        <w:rPr>
          <w:rFonts w:ascii="Bookman Old Style" w:hAnsi="Bookman Old Style"/>
          <w:i/>
          <w:sz w:val="24"/>
          <w:szCs w:val="24"/>
        </w:rPr>
        <w:t>, también resulta relevante considerar l</w:t>
      </w:r>
      <w:r w:rsidR="00C728DF" w:rsidRPr="004E5846">
        <w:rPr>
          <w:rFonts w:ascii="Bookman Old Style" w:hAnsi="Bookman Old Style"/>
          <w:i/>
          <w:sz w:val="24"/>
          <w:szCs w:val="24"/>
        </w:rPr>
        <w:t>o</w:t>
      </w:r>
      <w:r w:rsidRPr="004E5846">
        <w:rPr>
          <w:rFonts w:ascii="Bookman Old Style" w:hAnsi="Bookman Old Style"/>
          <w:i/>
          <w:sz w:val="24"/>
          <w:szCs w:val="24"/>
        </w:rPr>
        <w:t xml:space="preserve"> declarado por el acusado en e</w:t>
      </w:r>
      <w:r w:rsidR="00C728DF" w:rsidRPr="004E5846">
        <w:rPr>
          <w:rFonts w:ascii="Bookman Old Style" w:hAnsi="Bookman Old Style"/>
          <w:i/>
          <w:sz w:val="24"/>
          <w:szCs w:val="24"/>
        </w:rPr>
        <w:t>l</w:t>
      </w:r>
      <w:r w:rsidR="00663702">
        <w:rPr>
          <w:rFonts w:ascii="Bookman Old Style" w:hAnsi="Bookman Old Style"/>
          <w:i/>
          <w:sz w:val="24"/>
          <w:szCs w:val="24"/>
        </w:rPr>
        <w:t xml:space="preserve"> sentido </w:t>
      </w:r>
      <w:r w:rsidRPr="004E5846">
        <w:rPr>
          <w:rFonts w:ascii="Bookman Old Style" w:hAnsi="Bookman Old Style"/>
          <w:i/>
          <w:sz w:val="24"/>
          <w:szCs w:val="24"/>
        </w:rPr>
        <w:t xml:space="preserve">de indicar que desconocía: “las actividades económicas y comerciales del señor Rodrigo Tamayo”. </w:t>
      </w:r>
    </w:p>
    <w:p w14:paraId="0ADC9C2B" w14:textId="77777777" w:rsidR="00D127CC" w:rsidRPr="00293A36" w:rsidRDefault="00D127CC" w:rsidP="00293A36">
      <w:pPr>
        <w:pStyle w:val="Prrafodelista"/>
        <w:spacing w:line="360" w:lineRule="auto"/>
        <w:rPr>
          <w:rFonts w:ascii="Bookman Old Style" w:hAnsi="Bookman Old Style"/>
          <w:i/>
          <w:sz w:val="24"/>
          <w:szCs w:val="24"/>
        </w:rPr>
      </w:pPr>
    </w:p>
    <w:p w14:paraId="5BBE85E6" w14:textId="7B15633D" w:rsidR="000718C7" w:rsidRPr="00C728DF" w:rsidRDefault="000718C7" w:rsidP="00C1515B">
      <w:pPr>
        <w:pStyle w:val="Prrafodelista"/>
        <w:numPr>
          <w:ilvl w:val="3"/>
          <w:numId w:val="20"/>
        </w:numPr>
        <w:spacing w:line="360" w:lineRule="auto"/>
        <w:ind w:right="51"/>
        <w:jc w:val="both"/>
        <w:rPr>
          <w:rFonts w:ascii="Bookman Old Style" w:hAnsi="Bookman Old Style"/>
          <w:i/>
          <w:szCs w:val="28"/>
        </w:rPr>
      </w:pPr>
      <w:r w:rsidRPr="00C728DF">
        <w:rPr>
          <w:rFonts w:ascii="Bookman Old Style" w:hAnsi="Bookman Old Style"/>
          <w:i/>
          <w:szCs w:val="28"/>
        </w:rPr>
        <w:t xml:space="preserve">“RODRIGO TAMAYO GALLEGO suministró directamente o actuando como intermediario de otras personas conocidas o anónimas, exorbitantes sumas de dinero y bienes al </w:t>
      </w:r>
      <w:proofErr w:type="spellStart"/>
      <w:r w:rsidRPr="00C728DF">
        <w:rPr>
          <w:rFonts w:ascii="Bookman Old Style" w:hAnsi="Bookman Old Style"/>
          <w:i/>
          <w:szCs w:val="28"/>
        </w:rPr>
        <w:t>DIM</w:t>
      </w:r>
      <w:proofErr w:type="spellEnd"/>
      <w:r w:rsidR="00C728DF" w:rsidRPr="00C728DF">
        <w:rPr>
          <w:rFonts w:ascii="Bookman Old Style" w:hAnsi="Bookman Old Style"/>
          <w:i/>
          <w:szCs w:val="28"/>
        </w:rPr>
        <w:t>”</w:t>
      </w:r>
      <w:r w:rsidRPr="00C728DF">
        <w:rPr>
          <w:rFonts w:ascii="Bookman Old Style" w:hAnsi="Bookman Old Style"/>
          <w:i/>
          <w:szCs w:val="28"/>
        </w:rPr>
        <w:t>.</w:t>
      </w:r>
    </w:p>
    <w:p w14:paraId="55F4D21D" w14:textId="77777777" w:rsidR="00997B1B" w:rsidRPr="00997B1B" w:rsidRDefault="00997B1B" w:rsidP="00997B1B">
      <w:pPr>
        <w:pStyle w:val="Prrafodelista"/>
        <w:rPr>
          <w:rFonts w:ascii="Bookman Old Style" w:hAnsi="Bookman Old Style"/>
          <w:szCs w:val="28"/>
        </w:rPr>
      </w:pPr>
    </w:p>
    <w:p w14:paraId="1B1D8144" w14:textId="0873823D" w:rsidR="00997B1B" w:rsidRPr="002625F2" w:rsidRDefault="00D65F1C" w:rsidP="002625F2">
      <w:pPr>
        <w:spacing w:line="360" w:lineRule="auto"/>
        <w:ind w:right="51" w:firstLine="708"/>
        <w:jc w:val="both"/>
        <w:rPr>
          <w:rFonts w:ascii="Bookman Old Style" w:hAnsi="Bookman Old Style"/>
          <w:sz w:val="28"/>
          <w:szCs w:val="28"/>
        </w:rPr>
      </w:pPr>
      <w:r>
        <w:rPr>
          <w:rFonts w:ascii="Bookman Old Style" w:hAnsi="Bookman Old Style"/>
          <w:sz w:val="28"/>
          <w:szCs w:val="28"/>
        </w:rPr>
        <w:lastRenderedPageBreak/>
        <w:t>Al respecto, en el fallo de segundo grado se dijo lo siguiente</w:t>
      </w:r>
      <w:r w:rsidR="002625F2" w:rsidRPr="002625F2">
        <w:rPr>
          <w:rFonts w:ascii="Bookman Old Style" w:hAnsi="Bookman Old Style"/>
          <w:sz w:val="28"/>
          <w:szCs w:val="28"/>
        </w:rPr>
        <w:t>:</w:t>
      </w:r>
    </w:p>
    <w:p w14:paraId="6326EC0C" w14:textId="77777777" w:rsidR="002625F2" w:rsidRDefault="002625F2" w:rsidP="00997B1B">
      <w:pPr>
        <w:pStyle w:val="Prrafodelista"/>
        <w:spacing w:line="360" w:lineRule="auto"/>
        <w:ind w:left="720" w:right="51"/>
        <w:jc w:val="both"/>
        <w:rPr>
          <w:rFonts w:ascii="Bookman Old Style" w:hAnsi="Bookman Old Style"/>
          <w:szCs w:val="28"/>
        </w:rPr>
      </w:pPr>
    </w:p>
    <w:p w14:paraId="45C1F11B" w14:textId="046F8087" w:rsidR="002625F2" w:rsidRPr="002625F2" w:rsidRDefault="002625F2" w:rsidP="00997B1B">
      <w:pPr>
        <w:pStyle w:val="Prrafodelista"/>
        <w:spacing w:line="360" w:lineRule="auto"/>
        <w:ind w:left="720" w:right="51"/>
        <w:jc w:val="both"/>
        <w:rPr>
          <w:rFonts w:ascii="Bookman Old Style" w:hAnsi="Bookman Old Style"/>
          <w:i/>
          <w:sz w:val="24"/>
          <w:szCs w:val="24"/>
        </w:rPr>
      </w:pPr>
      <w:r w:rsidRPr="002625F2">
        <w:rPr>
          <w:rFonts w:ascii="Bookman Old Style" w:hAnsi="Bookman Old Style"/>
          <w:i/>
          <w:sz w:val="24"/>
          <w:szCs w:val="24"/>
        </w:rPr>
        <w:t>Con esta dirección argumentativa, la Sala tiene certeza acerca de la ocurrencia del cargo formulado por la Fiscalía, consistente en que el señor RODRIGO TAMAYO suministró directamente o actuando como intermediario de otras personas conocidas o anónimas, exorbitantes sumas y bienes al Deportivo Independiente Medellín, y de las que, ciertamente, podemos anticipar que son de origen ilegal en tanto que se hizo en un contexto de oc</w:t>
      </w:r>
      <w:r w:rsidR="00C1515B">
        <w:rPr>
          <w:rFonts w:ascii="Bookman Old Style" w:hAnsi="Bookman Old Style"/>
          <w:i/>
          <w:sz w:val="24"/>
          <w:szCs w:val="24"/>
        </w:rPr>
        <w:t>ultamiento, simulación y fraude (…).</w:t>
      </w:r>
    </w:p>
    <w:p w14:paraId="27EC1DC4" w14:textId="77777777" w:rsidR="002625F2" w:rsidRDefault="002625F2" w:rsidP="00D65F1C">
      <w:pPr>
        <w:spacing w:line="360" w:lineRule="auto"/>
        <w:ind w:right="51"/>
        <w:jc w:val="both"/>
        <w:rPr>
          <w:rFonts w:ascii="Bookman Old Style" w:hAnsi="Bookman Old Style"/>
          <w:sz w:val="28"/>
          <w:szCs w:val="28"/>
        </w:rPr>
      </w:pPr>
    </w:p>
    <w:p w14:paraId="0A9E520F" w14:textId="44F011BB" w:rsidR="002625F2" w:rsidRDefault="002625F2" w:rsidP="002625F2">
      <w:pPr>
        <w:spacing w:line="360" w:lineRule="auto"/>
        <w:ind w:right="51" w:firstLine="708"/>
        <w:jc w:val="both"/>
        <w:rPr>
          <w:rFonts w:ascii="Bookman Old Style" w:hAnsi="Bookman Old Style"/>
          <w:sz w:val="28"/>
          <w:szCs w:val="28"/>
        </w:rPr>
      </w:pPr>
      <w:r>
        <w:rPr>
          <w:rFonts w:ascii="Bookman Old Style" w:hAnsi="Bookman Old Style"/>
          <w:sz w:val="28"/>
          <w:szCs w:val="28"/>
        </w:rPr>
        <w:t>Frente a esta motivación del Tribunal</w:t>
      </w:r>
      <w:r w:rsidR="004E5846">
        <w:rPr>
          <w:rFonts w:ascii="Bookman Old Style" w:hAnsi="Bookman Old Style"/>
          <w:sz w:val="28"/>
          <w:szCs w:val="28"/>
        </w:rPr>
        <w:t>,</w:t>
      </w:r>
      <w:r>
        <w:rPr>
          <w:rFonts w:ascii="Bookman Old Style" w:hAnsi="Bookman Old Style"/>
          <w:sz w:val="28"/>
          <w:szCs w:val="28"/>
        </w:rPr>
        <w:t xml:space="preserve"> </w:t>
      </w:r>
      <w:r w:rsidR="00D65F1C">
        <w:rPr>
          <w:rFonts w:ascii="Bookman Old Style" w:hAnsi="Bookman Old Style"/>
          <w:sz w:val="28"/>
          <w:szCs w:val="28"/>
        </w:rPr>
        <w:t xml:space="preserve">el impugnante </w:t>
      </w:r>
      <w:r>
        <w:rPr>
          <w:rFonts w:ascii="Bookman Old Style" w:hAnsi="Bookman Old Style"/>
          <w:sz w:val="28"/>
          <w:szCs w:val="28"/>
        </w:rPr>
        <w:t xml:space="preserve">mantiene la estrategia de analizar aisladamente los </w:t>
      </w:r>
      <w:r w:rsidRPr="00457A15">
        <w:rPr>
          <w:rFonts w:ascii="Bookman Old Style" w:hAnsi="Bookman Old Style"/>
          <w:i/>
          <w:sz w:val="28"/>
          <w:szCs w:val="28"/>
        </w:rPr>
        <w:t>hechos indicadores</w:t>
      </w:r>
      <w:r>
        <w:rPr>
          <w:rFonts w:ascii="Bookman Old Style" w:hAnsi="Bookman Old Style"/>
          <w:sz w:val="28"/>
          <w:szCs w:val="28"/>
        </w:rPr>
        <w:t xml:space="preserve">, sin tener en cuenta que en el fallo impugnado se optó por la senda de la convergencia y la concordancia </w:t>
      </w:r>
      <w:r w:rsidR="00457A15">
        <w:rPr>
          <w:rFonts w:ascii="Bookman Old Style" w:hAnsi="Bookman Old Style"/>
          <w:sz w:val="28"/>
          <w:szCs w:val="28"/>
        </w:rPr>
        <w:t>de los mismos</w:t>
      </w:r>
      <w:r>
        <w:rPr>
          <w:rFonts w:ascii="Bookman Old Style" w:hAnsi="Bookman Old Style"/>
          <w:sz w:val="28"/>
          <w:szCs w:val="28"/>
        </w:rPr>
        <w:t xml:space="preserve"> para concluir que le brindan soporte suficiente a la condena.</w:t>
      </w:r>
    </w:p>
    <w:p w14:paraId="2A793D06" w14:textId="77777777" w:rsidR="002625F2" w:rsidRDefault="002625F2" w:rsidP="002625F2">
      <w:pPr>
        <w:spacing w:line="360" w:lineRule="auto"/>
        <w:ind w:right="51" w:firstLine="708"/>
        <w:jc w:val="both"/>
        <w:rPr>
          <w:rFonts w:ascii="Bookman Old Style" w:hAnsi="Bookman Old Style"/>
          <w:sz w:val="28"/>
          <w:szCs w:val="28"/>
        </w:rPr>
      </w:pPr>
    </w:p>
    <w:p w14:paraId="0826CDE6" w14:textId="792303D6" w:rsidR="002625F2" w:rsidRDefault="002625F2" w:rsidP="002625F2">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Sumada a </w:t>
      </w:r>
      <w:r w:rsidR="00D65F1C">
        <w:rPr>
          <w:rFonts w:ascii="Bookman Old Style" w:hAnsi="Bookman Old Style"/>
          <w:sz w:val="28"/>
          <w:szCs w:val="28"/>
        </w:rPr>
        <w:t>ello</w:t>
      </w:r>
      <w:r w:rsidR="00FC1289">
        <w:rPr>
          <w:rFonts w:ascii="Bookman Old Style" w:hAnsi="Bookman Old Style"/>
          <w:sz w:val="28"/>
          <w:szCs w:val="28"/>
        </w:rPr>
        <w:t>, el memorialista da por sentado que “</w:t>
      </w:r>
      <w:r w:rsidR="00FC1289" w:rsidRPr="00457A15">
        <w:rPr>
          <w:rFonts w:ascii="Bookman Old Style" w:hAnsi="Bookman Old Style"/>
          <w:i/>
          <w:sz w:val="28"/>
          <w:szCs w:val="28"/>
        </w:rPr>
        <w:t xml:space="preserve">el segundo grado tiene entonces como una de las premisas, aquella según la cual </w:t>
      </w:r>
      <w:r w:rsidR="00FC1289" w:rsidRPr="00457A15">
        <w:rPr>
          <w:rFonts w:ascii="Bookman Old Style" w:hAnsi="Bookman Old Style"/>
          <w:b/>
          <w:i/>
          <w:sz w:val="28"/>
          <w:szCs w:val="28"/>
        </w:rPr>
        <w:t>algunos</w:t>
      </w:r>
      <w:r w:rsidR="00FC1289" w:rsidRPr="00457A15">
        <w:rPr>
          <w:rFonts w:ascii="Bookman Old Style" w:hAnsi="Bookman Old Style"/>
          <w:i/>
          <w:sz w:val="28"/>
          <w:szCs w:val="28"/>
        </w:rPr>
        <w:t xml:space="preserve"> préstamos obtenidos por el </w:t>
      </w:r>
      <w:proofErr w:type="spellStart"/>
      <w:r w:rsidR="00FC1289" w:rsidRPr="00457A15">
        <w:rPr>
          <w:rFonts w:ascii="Bookman Old Style" w:hAnsi="Bookman Old Style"/>
          <w:i/>
          <w:sz w:val="28"/>
          <w:szCs w:val="28"/>
        </w:rPr>
        <w:t>DIM</w:t>
      </w:r>
      <w:proofErr w:type="spellEnd"/>
      <w:r w:rsidR="00FC1289" w:rsidRPr="00457A15">
        <w:rPr>
          <w:rFonts w:ascii="Bookman Old Style" w:hAnsi="Bookman Old Style"/>
          <w:i/>
          <w:sz w:val="28"/>
          <w:szCs w:val="28"/>
        </w:rPr>
        <w:t xml:space="preserve"> provenían de terceros que no pudieron ser individualizados durante la instrucción</w:t>
      </w:r>
      <w:r w:rsidR="00FC1289">
        <w:rPr>
          <w:rFonts w:ascii="Bookman Old Style" w:hAnsi="Bookman Old Style"/>
          <w:sz w:val="28"/>
          <w:szCs w:val="28"/>
        </w:rPr>
        <w:t>”.</w:t>
      </w:r>
    </w:p>
    <w:p w14:paraId="32B012B4" w14:textId="77777777" w:rsidR="00FC1289" w:rsidRDefault="00FC1289" w:rsidP="002625F2">
      <w:pPr>
        <w:spacing w:line="360" w:lineRule="auto"/>
        <w:ind w:right="51" w:firstLine="708"/>
        <w:jc w:val="both"/>
        <w:rPr>
          <w:rFonts w:ascii="Bookman Old Style" w:hAnsi="Bookman Old Style"/>
          <w:sz w:val="28"/>
          <w:szCs w:val="28"/>
        </w:rPr>
      </w:pPr>
    </w:p>
    <w:p w14:paraId="27CA58F6" w14:textId="25230CF8" w:rsidR="00FC1289" w:rsidRDefault="00FC1289" w:rsidP="002625F2">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De entrada se aprecia una tergiversación de los argumentos que soportan la condena, porque se da por sentado que el Tribunal asumió que sólo </w:t>
      </w:r>
      <w:r w:rsidRPr="00D26820">
        <w:rPr>
          <w:rFonts w:ascii="Bookman Old Style" w:hAnsi="Bookman Old Style"/>
          <w:b/>
          <w:i/>
          <w:sz w:val="28"/>
          <w:szCs w:val="28"/>
        </w:rPr>
        <w:t>algunos</w:t>
      </w:r>
      <w:r>
        <w:rPr>
          <w:rFonts w:ascii="Bookman Old Style" w:hAnsi="Bookman Old Style"/>
          <w:sz w:val="28"/>
          <w:szCs w:val="28"/>
        </w:rPr>
        <w:t xml:space="preserve"> de los préstamos provenían de terceros no identificados, siendo evidente que en el fallo se plantea algo distinto. </w:t>
      </w:r>
    </w:p>
    <w:p w14:paraId="4CB55871" w14:textId="77777777" w:rsidR="00FC1289" w:rsidRDefault="00FC1289" w:rsidP="002625F2">
      <w:pPr>
        <w:spacing w:line="360" w:lineRule="auto"/>
        <w:ind w:right="51" w:firstLine="708"/>
        <w:jc w:val="both"/>
        <w:rPr>
          <w:rFonts w:ascii="Bookman Old Style" w:hAnsi="Bookman Old Style"/>
          <w:sz w:val="28"/>
          <w:szCs w:val="28"/>
        </w:rPr>
      </w:pPr>
    </w:p>
    <w:p w14:paraId="640EB26D" w14:textId="008CA8EC" w:rsidR="00FC1289" w:rsidRDefault="00FC1289" w:rsidP="002625F2">
      <w:pPr>
        <w:spacing w:line="360" w:lineRule="auto"/>
        <w:ind w:right="51" w:firstLine="708"/>
        <w:jc w:val="both"/>
        <w:rPr>
          <w:rFonts w:ascii="Bookman Old Style" w:hAnsi="Bookman Old Style"/>
          <w:sz w:val="28"/>
          <w:szCs w:val="28"/>
        </w:rPr>
      </w:pPr>
      <w:r>
        <w:rPr>
          <w:rFonts w:ascii="Bookman Old Style" w:hAnsi="Bookman Old Style"/>
          <w:sz w:val="28"/>
          <w:szCs w:val="28"/>
        </w:rPr>
        <w:t>En efecto, el Tribunal reiteró que</w:t>
      </w:r>
    </w:p>
    <w:p w14:paraId="04D87EFF" w14:textId="77777777" w:rsidR="00FC1289" w:rsidRPr="00D26820" w:rsidRDefault="00FC1289" w:rsidP="002625F2">
      <w:pPr>
        <w:spacing w:line="360" w:lineRule="auto"/>
        <w:ind w:right="51" w:firstLine="708"/>
        <w:jc w:val="both"/>
        <w:rPr>
          <w:rFonts w:ascii="Bookman Old Style" w:hAnsi="Bookman Old Style"/>
          <w:i/>
          <w:sz w:val="24"/>
          <w:szCs w:val="24"/>
        </w:rPr>
      </w:pPr>
    </w:p>
    <w:p w14:paraId="2F3926A0" w14:textId="75C32D40" w:rsidR="00FC1289" w:rsidRPr="00D26820" w:rsidRDefault="00FC1289" w:rsidP="00FC1289">
      <w:pPr>
        <w:spacing w:line="360" w:lineRule="auto"/>
        <w:ind w:left="708" w:right="51"/>
        <w:jc w:val="both"/>
        <w:rPr>
          <w:rFonts w:ascii="Bookman Old Style" w:hAnsi="Bookman Old Style"/>
          <w:i/>
          <w:sz w:val="24"/>
          <w:szCs w:val="24"/>
        </w:rPr>
      </w:pPr>
      <w:r w:rsidRPr="00D26820">
        <w:rPr>
          <w:rFonts w:ascii="Bookman Old Style" w:hAnsi="Bookman Old Style"/>
          <w:i/>
          <w:sz w:val="24"/>
          <w:szCs w:val="24"/>
        </w:rPr>
        <w:t xml:space="preserve">Resulta claro que ese dinero entraba </w:t>
      </w:r>
      <w:r w:rsidR="004F581B">
        <w:rPr>
          <w:rFonts w:ascii="Bookman Old Style" w:hAnsi="Bookman Old Style"/>
          <w:i/>
          <w:sz w:val="24"/>
          <w:szCs w:val="24"/>
        </w:rPr>
        <w:t xml:space="preserve">en efectivo, era suministrado </w:t>
      </w:r>
      <w:r w:rsidRPr="00D26820">
        <w:rPr>
          <w:rFonts w:ascii="Bookman Old Style" w:hAnsi="Bookman Old Style"/>
          <w:i/>
          <w:sz w:val="24"/>
          <w:szCs w:val="24"/>
        </w:rPr>
        <w:t xml:space="preserve">por terceros, la </w:t>
      </w:r>
      <w:r w:rsidRPr="00D26820">
        <w:rPr>
          <w:rFonts w:ascii="Bookman Old Style" w:hAnsi="Bookman Old Style"/>
          <w:b/>
          <w:i/>
          <w:sz w:val="24"/>
          <w:szCs w:val="24"/>
        </w:rPr>
        <w:t>mayoría anónimos</w:t>
      </w:r>
      <w:r w:rsidRPr="00D26820">
        <w:rPr>
          <w:rFonts w:ascii="Bookman Old Style" w:hAnsi="Bookman Old Style"/>
          <w:i/>
          <w:sz w:val="24"/>
          <w:szCs w:val="24"/>
        </w:rPr>
        <w:t>, se utilizaron testaferros, inclusive se iban paulatinamente pagando…</w:t>
      </w:r>
    </w:p>
    <w:p w14:paraId="6A2FD783" w14:textId="77777777" w:rsidR="00FC1289" w:rsidRPr="00D26820" w:rsidRDefault="00FC1289" w:rsidP="00FC1289">
      <w:pPr>
        <w:spacing w:line="360" w:lineRule="auto"/>
        <w:ind w:left="708" w:right="51"/>
        <w:jc w:val="both"/>
        <w:rPr>
          <w:rFonts w:ascii="Bookman Old Style" w:hAnsi="Bookman Old Style"/>
          <w:i/>
          <w:sz w:val="24"/>
          <w:szCs w:val="24"/>
        </w:rPr>
      </w:pPr>
    </w:p>
    <w:p w14:paraId="486BBC1E" w14:textId="592076C7" w:rsidR="00FC1289" w:rsidRPr="00D26820" w:rsidRDefault="00FC1289" w:rsidP="00FC1289">
      <w:pPr>
        <w:spacing w:line="360" w:lineRule="auto"/>
        <w:ind w:left="708" w:right="51"/>
        <w:jc w:val="both"/>
        <w:rPr>
          <w:rFonts w:ascii="Bookman Old Style" w:hAnsi="Bookman Old Style"/>
          <w:i/>
          <w:sz w:val="24"/>
          <w:szCs w:val="24"/>
        </w:rPr>
      </w:pPr>
      <w:r w:rsidRPr="00D26820">
        <w:rPr>
          <w:rFonts w:ascii="Bookman Old Style" w:hAnsi="Bookman Old Style"/>
          <w:i/>
          <w:sz w:val="24"/>
          <w:szCs w:val="24"/>
        </w:rPr>
        <w:t>(…)</w:t>
      </w:r>
    </w:p>
    <w:p w14:paraId="64778B1B" w14:textId="77777777" w:rsidR="00FC1289" w:rsidRPr="00D26820" w:rsidRDefault="00FC1289" w:rsidP="00FC1289">
      <w:pPr>
        <w:spacing w:line="360" w:lineRule="auto"/>
        <w:ind w:left="708" w:right="51"/>
        <w:jc w:val="both"/>
        <w:rPr>
          <w:rFonts w:ascii="Bookman Old Style" w:hAnsi="Bookman Old Style"/>
          <w:i/>
          <w:sz w:val="24"/>
          <w:szCs w:val="24"/>
        </w:rPr>
      </w:pPr>
    </w:p>
    <w:p w14:paraId="4D79A6AE" w14:textId="151D809A" w:rsidR="00FC1289" w:rsidRPr="00D26820" w:rsidRDefault="00FC1289" w:rsidP="00FC1289">
      <w:pPr>
        <w:spacing w:line="360" w:lineRule="auto"/>
        <w:ind w:left="708" w:right="51"/>
        <w:jc w:val="both"/>
        <w:rPr>
          <w:rFonts w:ascii="Bookman Old Style" w:hAnsi="Bookman Old Style"/>
          <w:i/>
          <w:sz w:val="24"/>
          <w:szCs w:val="24"/>
        </w:rPr>
      </w:pPr>
      <w:r w:rsidRPr="00D26820">
        <w:rPr>
          <w:rFonts w:ascii="Bookman Old Style" w:hAnsi="Bookman Old Style"/>
          <w:i/>
          <w:sz w:val="24"/>
          <w:szCs w:val="24"/>
        </w:rPr>
        <w:t xml:space="preserve">Con esto apreciamos un mayúsculo, incuestionable e injustificable error en la apreciación probatoria del juez de instancia, avalado convenientemente por los no recurrentes, que extrañamente sostuvo que se trató de derechos deportivos intangibles, a los que había que darle un valor económico contable. Por el contrario, los mismos acusados sostuvieron que era en efectivos, </w:t>
      </w:r>
      <w:r w:rsidRPr="00D26820">
        <w:rPr>
          <w:rFonts w:ascii="Bookman Old Style" w:hAnsi="Bookman Old Style"/>
          <w:b/>
          <w:i/>
          <w:sz w:val="24"/>
          <w:szCs w:val="24"/>
        </w:rPr>
        <w:t>muchos de sujetos anónimos</w:t>
      </w:r>
      <w:r w:rsidRPr="00D26820">
        <w:rPr>
          <w:rFonts w:ascii="Bookman Old Style" w:hAnsi="Bookman Old Style"/>
          <w:i/>
          <w:sz w:val="24"/>
          <w:szCs w:val="24"/>
        </w:rPr>
        <w:t>.</w:t>
      </w:r>
    </w:p>
    <w:p w14:paraId="27DB58CE" w14:textId="77777777" w:rsidR="00FC1289" w:rsidRPr="00D26820" w:rsidRDefault="00FC1289" w:rsidP="00FC1289">
      <w:pPr>
        <w:spacing w:line="360" w:lineRule="auto"/>
        <w:ind w:left="708" w:right="51"/>
        <w:jc w:val="both"/>
        <w:rPr>
          <w:rFonts w:ascii="Bookman Old Style" w:hAnsi="Bookman Old Style"/>
          <w:i/>
          <w:sz w:val="24"/>
          <w:szCs w:val="24"/>
        </w:rPr>
      </w:pPr>
    </w:p>
    <w:p w14:paraId="24EAADE8" w14:textId="25D62051" w:rsidR="00FC1289" w:rsidRPr="00D26820" w:rsidRDefault="00D26820" w:rsidP="00FC1289">
      <w:pPr>
        <w:spacing w:line="360" w:lineRule="auto"/>
        <w:ind w:left="708" w:right="51"/>
        <w:jc w:val="both"/>
        <w:rPr>
          <w:rFonts w:ascii="Bookman Old Style" w:hAnsi="Bookman Old Style"/>
          <w:i/>
          <w:sz w:val="24"/>
          <w:szCs w:val="24"/>
        </w:rPr>
      </w:pPr>
      <w:r w:rsidRPr="00D26820">
        <w:rPr>
          <w:rFonts w:ascii="Bookman Old Style" w:hAnsi="Bookman Old Style"/>
          <w:i/>
          <w:sz w:val="24"/>
          <w:szCs w:val="24"/>
        </w:rPr>
        <w:t>(…)</w:t>
      </w:r>
    </w:p>
    <w:p w14:paraId="1808D4BD" w14:textId="77777777" w:rsidR="00D26820" w:rsidRPr="00D26820" w:rsidRDefault="00D26820" w:rsidP="00FC1289">
      <w:pPr>
        <w:spacing w:line="360" w:lineRule="auto"/>
        <w:ind w:left="708" w:right="51"/>
        <w:jc w:val="both"/>
        <w:rPr>
          <w:rFonts w:ascii="Bookman Old Style" w:hAnsi="Bookman Old Style"/>
          <w:i/>
          <w:sz w:val="24"/>
          <w:szCs w:val="24"/>
        </w:rPr>
      </w:pPr>
    </w:p>
    <w:p w14:paraId="22A28C1C" w14:textId="783FC083" w:rsidR="00D26820" w:rsidRDefault="00D26820" w:rsidP="00FC1289">
      <w:pPr>
        <w:spacing w:line="360" w:lineRule="auto"/>
        <w:ind w:left="708" w:right="51"/>
        <w:jc w:val="both"/>
        <w:rPr>
          <w:rFonts w:ascii="Bookman Old Style" w:hAnsi="Bookman Old Style"/>
          <w:sz w:val="28"/>
          <w:szCs w:val="28"/>
        </w:rPr>
      </w:pPr>
      <w:r w:rsidRPr="00D26820">
        <w:rPr>
          <w:rFonts w:ascii="Bookman Old Style" w:hAnsi="Bookman Old Style"/>
          <w:i/>
          <w:sz w:val="24"/>
          <w:szCs w:val="24"/>
        </w:rPr>
        <w:t xml:space="preserve">Es que el mismo señor TAMAYO, fuera de los demás que hemos citado, está indicando que esos pagarés representaban dineros que obtenía en efectivo de varias personas, </w:t>
      </w:r>
      <w:r w:rsidRPr="00D26820">
        <w:rPr>
          <w:rFonts w:ascii="Bookman Old Style" w:hAnsi="Bookman Old Style"/>
          <w:b/>
          <w:i/>
          <w:sz w:val="24"/>
          <w:szCs w:val="24"/>
        </w:rPr>
        <w:t>muchas de ellas anónimas</w:t>
      </w:r>
      <w:r w:rsidRPr="00D26820">
        <w:rPr>
          <w:rFonts w:ascii="Bookman Old Style" w:hAnsi="Bookman Old Style"/>
          <w:i/>
          <w:sz w:val="24"/>
          <w:szCs w:val="24"/>
        </w:rPr>
        <w:t>, inclusive por los lados del Centro Comercial Obelisco, siendo rechazable la tesis que indicaba que eran simples derechos deportivos</w:t>
      </w:r>
      <w:r>
        <w:rPr>
          <w:rFonts w:ascii="Bookman Old Style" w:hAnsi="Bookman Old Style"/>
          <w:sz w:val="28"/>
          <w:szCs w:val="28"/>
        </w:rPr>
        <w:t xml:space="preserve">. </w:t>
      </w:r>
    </w:p>
    <w:p w14:paraId="5D673A9C" w14:textId="77777777" w:rsidR="00FC1289" w:rsidRDefault="00FC1289" w:rsidP="002625F2">
      <w:pPr>
        <w:spacing w:line="360" w:lineRule="auto"/>
        <w:ind w:right="51" w:firstLine="708"/>
        <w:jc w:val="both"/>
        <w:rPr>
          <w:rFonts w:ascii="Bookman Old Style" w:hAnsi="Bookman Old Style"/>
          <w:sz w:val="28"/>
          <w:szCs w:val="28"/>
        </w:rPr>
      </w:pPr>
    </w:p>
    <w:p w14:paraId="29DDEE19" w14:textId="19970423" w:rsidR="00FC1289" w:rsidRDefault="00457A15" w:rsidP="002625F2">
      <w:pPr>
        <w:spacing w:line="360" w:lineRule="auto"/>
        <w:ind w:right="51" w:firstLine="708"/>
        <w:jc w:val="both"/>
        <w:rPr>
          <w:rFonts w:ascii="Bookman Old Style" w:hAnsi="Bookman Old Style"/>
          <w:sz w:val="28"/>
          <w:szCs w:val="28"/>
        </w:rPr>
      </w:pPr>
      <w:r>
        <w:rPr>
          <w:rFonts w:ascii="Bookman Old Style" w:hAnsi="Bookman Old Style"/>
          <w:sz w:val="28"/>
          <w:szCs w:val="28"/>
        </w:rPr>
        <w:t>Además, reduce este aspecto a los supuestos préstamos realizados por terceros, cuando es evidente que el Tribunal planteó que TAMAYO actuó directamente o como intermediario, y en ese sentido resaltó que</w:t>
      </w:r>
    </w:p>
    <w:p w14:paraId="70FF9F81" w14:textId="77777777" w:rsidR="00457A15" w:rsidRDefault="00457A15" w:rsidP="002625F2">
      <w:pPr>
        <w:spacing w:line="360" w:lineRule="auto"/>
        <w:ind w:right="51" w:firstLine="708"/>
        <w:jc w:val="both"/>
        <w:rPr>
          <w:rFonts w:ascii="Bookman Old Style" w:hAnsi="Bookman Old Style"/>
          <w:sz w:val="28"/>
          <w:szCs w:val="28"/>
        </w:rPr>
      </w:pPr>
    </w:p>
    <w:p w14:paraId="51867853" w14:textId="6BB64098" w:rsidR="00457A15" w:rsidRPr="00CB36E4" w:rsidRDefault="00457A15" w:rsidP="00CB36E4">
      <w:pPr>
        <w:spacing w:line="360" w:lineRule="auto"/>
        <w:ind w:left="708" w:right="51"/>
        <w:jc w:val="both"/>
        <w:rPr>
          <w:rFonts w:ascii="Bookman Old Style" w:hAnsi="Bookman Old Style"/>
          <w:i/>
          <w:sz w:val="24"/>
          <w:szCs w:val="24"/>
        </w:rPr>
      </w:pPr>
      <w:r w:rsidRPr="00CB36E4">
        <w:rPr>
          <w:rFonts w:ascii="Bookman Old Style" w:hAnsi="Bookman Old Style"/>
          <w:i/>
          <w:sz w:val="24"/>
          <w:szCs w:val="24"/>
        </w:rPr>
        <w:t xml:space="preserve">[e]l informe 4517 de octubre 7 de 2008 suscrito por el intendente contador público José Octavio Robles Reyes de la Policía Judicial da cuenta de otras consignaciones en efectivo realizadas por RODRIGO TAMAYO a las cuentas del Medellín. Por ejemplo, la consignación efectiva en la cuenta corriente No. 440-062172  del </w:t>
      </w:r>
      <w:r w:rsidRPr="00CB36E4">
        <w:rPr>
          <w:rFonts w:ascii="Bookman Old Style" w:hAnsi="Bookman Old Style"/>
          <w:i/>
          <w:sz w:val="24"/>
          <w:szCs w:val="24"/>
        </w:rPr>
        <w:lastRenderedPageBreak/>
        <w:t>Banco de Occidente por el valor total $160.911.000 representados en 14 transacciones, la realizada por su conductor-escolta Anuar Ferreyra por</w:t>
      </w:r>
      <w:r w:rsidR="004F581B">
        <w:rPr>
          <w:rFonts w:ascii="Bookman Old Style" w:hAnsi="Bookman Old Style"/>
          <w:i/>
          <w:sz w:val="24"/>
          <w:szCs w:val="24"/>
        </w:rPr>
        <w:t xml:space="preserve"> la suma de $49.900</w:t>
      </w:r>
      <w:r w:rsidRPr="00CB36E4">
        <w:rPr>
          <w:rFonts w:ascii="Bookman Old Style" w:hAnsi="Bookman Old Style"/>
          <w:i/>
          <w:sz w:val="24"/>
          <w:szCs w:val="24"/>
        </w:rPr>
        <w:t xml:space="preserve">.000 en los meses de enero y febrero de 2003, la cumplida el 27 de septiembre de 2004, entre las </w:t>
      </w:r>
      <w:r w:rsidR="00CB36E4" w:rsidRPr="00CB36E4">
        <w:rPr>
          <w:rFonts w:ascii="Bookman Old Style" w:hAnsi="Bookman Old Style"/>
          <w:i/>
          <w:sz w:val="24"/>
          <w:szCs w:val="24"/>
        </w:rPr>
        <w:t>9:26:44 y 9:27:14 consistente en 12 consignaciones en efectivo por valor total de $100.000.000  (once por 9 millones y una por un millón), otras en efectivo realizadas a Bancolombia y Banco de occidente que da cuenta el informe citado.</w:t>
      </w:r>
    </w:p>
    <w:p w14:paraId="20ECE6A7" w14:textId="77777777" w:rsidR="00CB36E4" w:rsidRPr="00D65F1C" w:rsidRDefault="00CB36E4" w:rsidP="00D65F1C">
      <w:pPr>
        <w:spacing w:line="360" w:lineRule="auto"/>
        <w:rPr>
          <w:rFonts w:ascii="Bookman Old Style" w:hAnsi="Bookman Old Style"/>
          <w:szCs w:val="28"/>
        </w:rPr>
      </w:pPr>
    </w:p>
    <w:p w14:paraId="1A0C829F" w14:textId="1844414A" w:rsidR="00D65F1C" w:rsidRDefault="004E5846" w:rsidP="00C1515B">
      <w:pPr>
        <w:spacing w:line="360" w:lineRule="auto"/>
        <w:ind w:firstLine="708"/>
        <w:jc w:val="both"/>
        <w:rPr>
          <w:rFonts w:ascii="Bookman Old Style" w:hAnsi="Bookman Old Style"/>
          <w:sz w:val="28"/>
          <w:szCs w:val="28"/>
        </w:rPr>
      </w:pPr>
      <w:r>
        <w:rPr>
          <w:rFonts w:ascii="Bookman Old Style" w:hAnsi="Bookman Old Style"/>
          <w:sz w:val="28"/>
          <w:szCs w:val="28"/>
        </w:rPr>
        <w:t>Frente a este aspecto, e</w:t>
      </w:r>
      <w:r w:rsidR="00D65F1C">
        <w:rPr>
          <w:rFonts w:ascii="Bookman Old Style" w:hAnsi="Bookman Old Style"/>
          <w:sz w:val="28"/>
          <w:szCs w:val="28"/>
        </w:rPr>
        <w:t xml:space="preserve">l impugnante aduce que el fallador de segundo grado incurrió en la falacia denominada </w:t>
      </w:r>
      <w:r w:rsidR="00C1515B">
        <w:rPr>
          <w:rFonts w:ascii="Bookman Old Style" w:hAnsi="Bookman Old Style"/>
          <w:sz w:val="28"/>
          <w:szCs w:val="28"/>
        </w:rPr>
        <w:t>“</w:t>
      </w:r>
      <w:r w:rsidR="00D65F1C" w:rsidRPr="00C1515B">
        <w:rPr>
          <w:rFonts w:ascii="Bookman Old Style" w:hAnsi="Bookman Old Style"/>
          <w:i/>
          <w:sz w:val="28"/>
          <w:szCs w:val="28"/>
        </w:rPr>
        <w:t>afirmación del consecuente</w:t>
      </w:r>
      <w:r w:rsidR="00C1515B">
        <w:rPr>
          <w:rFonts w:ascii="Bookman Old Style" w:hAnsi="Bookman Old Style"/>
          <w:sz w:val="28"/>
          <w:szCs w:val="28"/>
        </w:rPr>
        <w:t>”</w:t>
      </w:r>
      <w:r w:rsidR="00D65F1C">
        <w:rPr>
          <w:rFonts w:ascii="Bookman Old Style" w:hAnsi="Bookman Old Style"/>
          <w:sz w:val="28"/>
          <w:szCs w:val="28"/>
        </w:rPr>
        <w:t>, pero, según se indicó en otro apartado, no señaló en qué parte del fallo se apeló a una estructura lógica que pudiera</w:t>
      </w:r>
      <w:r w:rsidR="00062D70">
        <w:rPr>
          <w:rFonts w:ascii="Bookman Old Style" w:hAnsi="Bookman Old Style"/>
          <w:sz w:val="28"/>
          <w:szCs w:val="28"/>
        </w:rPr>
        <w:t xml:space="preserve"> dar lugar a esa trasgresión de la lógica formal y, por tanto,</w:t>
      </w:r>
      <w:r w:rsidR="00C728DF">
        <w:rPr>
          <w:rFonts w:ascii="Bookman Old Style" w:hAnsi="Bookman Old Style"/>
          <w:sz w:val="28"/>
          <w:szCs w:val="28"/>
        </w:rPr>
        <w:t xml:space="preserve"> tampoco</w:t>
      </w:r>
      <w:r w:rsidR="00062D70">
        <w:rPr>
          <w:rFonts w:ascii="Bookman Old Style" w:hAnsi="Bookman Old Style"/>
          <w:sz w:val="28"/>
          <w:szCs w:val="28"/>
        </w:rPr>
        <w:t xml:space="preserve"> explicó la trascendencia del supuesto error.</w:t>
      </w:r>
      <w:r w:rsidR="00C1515B">
        <w:rPr>
          <w:rFonts w:ascii="Bookman Old Style" w:hAnsi="Bookman Old Style"/>
          <w:sz w:val="28"/>
          <w:szCs w:val="28"/>
        </w:rPr>
        <w:t xml:space="preserve"> Al respecto, la Sala se remite a lo expuesto en el numeral 2.1.2.</w:t>
      </w:r>
    </w:p>
    <w:p w14:paraId="03CD2E35" w14:textId="77777777" w:rsidR="00062D70" w:rsidRDefault="00062D70" w:rsidP="00D65F1C">
      <w:pPr>
        <w:spacing w:line="360" w:lineRule="auto"/>
        <w:ind w:firstLine="708"/>
        <w:jc w:val="both"/>
        <w:rPr>
          <w:rFonts w:ascii="Bookman Old Style" w:hAnsi="Bookman Old Style"/>
          <w:sz w:val="28"/>
          <w:szCs w:val="28"/>
        </w:rPr>
      </w:pPr>
    </w:p>
    <w:p w14:paraId="4B51A6A1" w14:textId="12F80FDF" w:rsidR="00062D70" w:rsidRDefault="00062D70" w:rsidP="00D65F1C">
      <w:pPr>
        <w:spacing w:line="360" w:lineRule="auto"/>
        <w:ind w:firstLine="708"/>
        <w:jc w:val="both"/>
        <w:rPr>
          <w:rFonts w:ascii="Bookman Old Style" w:hAnsi="Bookman Old Style"/>
          <w:sz w:val="28"/>
          <w:szCs w:val="28"/>
        </w:rPr>
      </w:pPr>
      <w:r>
        <w:rPr>
          <w:rFonts w:ascii="Bookman Old Style" w:hAnsi="Bookman Old Style"/>
          <w:sz w:val="28"/>
          <w:szCs w:val="28"/>
        </w:rPr>
        <w:t>En la misma línea, pero en el ámbito de las supuestas máximas de la experiencia indebidamente utilizadas por el Tribunal, indica que esta parte de la argumentación del fallo sólo p</w:t>
      </w:r>
      <w:r w:rsidR="0012021D">
        <w:rPr>
          <w:rFonts w:ascii="Bookman Old Style" w:hAnsi="Bookman Old Style"/>
          <w:sz w:val="28"/>
          <w:szCs w:val="28"/>
        </w:rPr>
        <w:t>uede explicarse a la luz de los siguientes enunciados generales y abstractos: “</w:t>
      </w:r>
      <w:r w:rsidR="0012021D" w:rsidRPr="00C1515B">
        <w:rPr>
          <w:rFonts w:ascii="Bookman Old Style" w:hAnsi="Bookman Old Style"/>
          <w:i/>
          <w:sz w:val="28"/>
          <w:szCs w:val="28"/>
        </w:rPr>
        <w:t>todos los actos de ingreso de dinero, algunos indeterminados, son actos de narcotráfico</w:t>
      </w:r>
      <w:r w:rsidR="00C1515B">
        <w:rPr>
          <w:rFonts w:ascii="Bookman Old Style" w:hAnsi="Bookman Old Style"/>
          <w:sz w:val="28"/>
          <w:szCs w:val="28"/>
        </w:rPr>
        <w:t>”, y “</w:t>
      </w:r>
      <w:r w:rsidR="0012021D" w:rsidRPr="00C1515B">
        <w:rPr>
          <w:rFonts w:ascii="Bookman Old Style" w:hAnsi="Bookman Old Style"/>
          <w:i/>
          <w:sz w:val="28"/>
          <w:szCs w:val="28"/>
        </w:rPr>
        <w:t>algunos prestamistas no fueron identificados, luego los dineros provenían del narcotráfico</w:t>
      </w:r>
      <w:r w:rsidR="00C1515B">
        <w:rPr>
          <w:rFonts w:ascii="Bookman Old Style" w:hAnsi="Bookman Old Style"/>
          <w:sz w:val="28"/>
          <w:szCs w:val="28"/>
        </w:rPr>
        <w:t>”</w:t>
      </w:r>
      <w:r w:rsidR="0012021D">
        <w:rPr>
          <w:rFonts w:ascii="Bookman Old Style" w:hAnsi="Bookman Old Style"/>
          <w:sz w:val="28"/>
          <w:szCs w:val="28"/>
        </w:rPr>
        <w:t>.</w:t>
      </w:r>
    </w:p>
    <w:p w14:paraId="7185E870" w14:textId="77777777" w:rsidR="0012021D" w:rsidRDefault="0012021D" w:rsidP="00D65F1C">
      <w:pPr>
        <w:spacing w:line="360" w:lineRule="auto"/>
        <w:ind w:firstLine="708"/>
        <w:jc w:val="both"/>
        <w:rPr>
          <w:rFonts w:ascii="Bookman Old Style" w:hAnsi="Bookman Old Style"/>
          <w:sz w:val="28"/>
          <w:szCs w:val="28"/>
        </w:rPr>
      </w:pPr>
    </w:p>
    <w:p w14:paraId="72BABF02" w14:textId="42798630" w:rsidR="0012021D" w:rsidRDefault="0012021D" w:rsidP="00D65F1C">
      <w:pPr>
        <w:spacing w:line="360" w:lineRule="auto"/>
        <w:ind w:firstLine="708"/>
        <w:jc w:val="both"/>
        <w:rPr>
          <w:rFonts w:ascii="Bookman Old Style" w:hAnsi="Bookman Old Style"/>
          <w:sz w:val="28"/>
          <w:szCs w:val="28"/>
        </w:rPr>
      </w:pPr>
      <w:r>
        <w:rPr>
          <w:rFonts w:ascii="Bookman Old Style" w:hAnsi="Bookman Old Style"/>
          <w:sz w:val="28"/>
          <w:szCs w:val="28"/>
        </w:rPr>
        <w:t>En sus alegatos subyace el error a que se hiz</w:t>
      </w:r>
      <w:r w:rsidR="00C1515B">
        <w:rPr>
          <w:rFonts w:ascii="Bookman Old Style" w:hAnsi="Bookman Old Style"/>
          <w:sz w:val="28"/>
          <w:szCs w:val="28"/>
        </w:rPr>
        <w:t>o alusión en el numeral 2.1.3</w:t>
      </w:r>
      <w:r>
        <w:rPr>
          <w:rFonts w:ascii="Bookman Old Style" w:hAnsi="Bookman Old Style"/>
          <w:sz w:val="28"/>
          <w:szCs w:val="28"/>
        </w:rPr>
        <w:t>, porque se da por sentado que en el fallo, en este argumento en particular, se utilizó como premisa mayor una falsa máxima de la experiencia.</w:t>
      </w:r>
    </w:p>
    <w:p w14:paraId="1ED52A8E" w14:textId="77777777" w:rsidR="0012021D" w:rsidRDefault="0012021D" w:rsidP="00D65F1C">
      <w:pPr>
        <w:spacing w:line="360" w:lineRule="auto"/>
        <w:ind w:firstLine="708"/>
        <w:jc w:val="both"/>
        <w:rPr>
          <w:rFonts w:ascii="Bookman Old Style" w:hAnsi="Bookman Old Style"/>
          <w:sz w:val="28"/>
          <w:szCs w:val="28"/>
        </w:rPr>
      </w:pPr>
    </w:p>
    <w:p w14:paraId="71508F35" w14:textId="7CD5F301" w:rsidR="0012021D" w:rsidRDefault="0012021D" w:rsidP="00D65F1C">
      <w:pPr>
        <w:spacing w:line="360" w:lineRule="auto"/>
        <w:ind w:firstLine="708"/>
        <w:jc w:val="both"/>
        <w:rPr>
          <w:rFonts w:ascii="Bookman Old Style" w:hAnsi="Bookman Old Style"/>
          <w:sz w:val="28"/>
          <w:szCs w:val="28"/>
        </w:rPr>
      </w:pPr>
      <w:r>
        <w:rPr>
          <w:rFonts w:ascii="Bookman Old Style" w:hAnsi="Bookman Old Style"/>
          <w:sz w:val="28"/>
          <w:szCs w:val="28"/>
        </w:rPr>
        <w:t>No cabe duda que un ar</w:t>
      </w:r>
      <w:r w:rsidR="00D57F5F">
        <w:rPr>
          <w:rFonts w:ascii="Bookman Old Style" w:hAnsi="Bookman Old Style"/>
          <w:sz w:val="28"/>
          <w:szCs w:val="28"/>
        </w:rPr>
        <w:t>gumento en ese sentido iría en contravía de</w:t>
      </w:r>
      <w:r>
        <w:rPr>
          <w:rFonts w:ascii="Bookman Old Style" w:hAnsi="Bookman Old Style"/>
          <w:sz w:val="28"/>
          <w:szCs w:val="28"/>
        </w:rPr>
        <w:t xml:space="preserve"> la sana crítica, porque una supuesta máxima de la experiencia que carece de generalidad o universalidad, esto es, que no da cuenta de la manera como generalment</w:t>
      </w:r>
      <w:r w:rsidR="00D57F5F">
        <w:rPr>
          <w:rFonts w:ascii="Bookman Old Style" w:hAnsi="Bookman Old Style"/>
          <w:sz w:val="28"/>
          <w:szCs w:val="28"/>
        </w:rPr>
        <w:t>e ocurren ese tipo de fenómenos, no puede garantizar el paso del dato a la conclusión.</w:t>
      </w:r>
    </w:p>
    <w:p w14:paraId="24B3213B" w14:textId="77777777" w:rsidR="0012021D" w:rsidRDefault="0012021D" w:rsidP="00D65F1C">
      <w:pPr>
        <w:spacing w:line="360" w:lineRule="auto"/>
        <w:ind w:firstLine="708"/>
        <w:jc w:val="both"/>
        <w:rPr>
          <w:rFonts w:ascii="Bookman Old Style" w:hAnsi="Bookman Old Style"/>
          <w:sz w:val="28"/>
          <w:szCs w:val="28"/>
        </w:rPr>
      </w:pPr>
    </w:p>
    <w:p w14:paraId="5591AF85" w14:textId="7E4F936D" w:rsidR="0012021D" w:rsidRDefault="00D57F5F" w:rsidP="00D57F5F">
      <w:pPr>
        <w:spacing w:line="360" w:lineRule="auto"/>
        <w:ind w:firstLine="708"/>
        <w:jc w:val="both"/>
        <w:rPr>
          <w:rFonts w:ascii="Bookman Old Style" w:hAnsi="Bookman Old Style"/>
          <w:sz w:val="28"/>
          <w:szCs w:val="28"/>
        </w:rPr>
      </w:pPr>
      <w:r>
        <w:rPr>
          <w:rFonts w:ascii="Bookman Old Style" w:hAnsi="Bookman Old Style"/>
          <w:sz w:val="28"/>
          <w:szCs w:val="28"/>
        </w:rPr>
        <w:t>Pero</w:t>
      </w:r>
      <w:r w:rsidR="0012021D">
        <w:rPr>
          <w:rFonts w:ascii="Bookman Old Style" w:hAnsi="Bookman Old Style"/>
          <w:sz w:val="28"/>
          <w:szCs w:val="28"/>
        </w:rPr>
        <w:t xml:space="preserve"> el fallador no hizo ese tipo de planteamientos, ni expresa ni tácitamente, pues </w:t>
      </w:r>
      <w:r w:rsidR="004E5846">
        <w:rPr>
          <w:rFonts w:ascii="Bookman Old Style" w:hAnsi="Bookman Old Style"/>
          <w:sz w:val="28"/>
          <w:szCs w:val="28"/>
        </w:rPr>
        <w:t xml:space="preserve">el dato en mención lo articuló </w:t>
      </w:r>
      <w:r>
        <w:rPr>
          <w:rFonts w:ascii="Bookman Old Style" w:hAnsi="Bookman Old Style"/>
          <w:sz w:val="28"/>
          <w:szCs w:val="28"/>
        </w:rPr>
        <w:t xml:space="preserve"> con otros</w:t>
      </w:r>
      <w:r w:rsidR="004E5846">
        <w:rPr>
          <w:rFonts w:ascii="Bookman Old Style" w:hAnsi="Bookman Old Style"/>
          <w:sz w:val="28"/>
          <w:szCs w:val="28"/>
        </w:rPr>
        <w:t xml:space="preserve"> para arribar a la conclusión varias veces referida.</w:t>
      </w:r>
    </w:p>
    <w:p w14:paraId="22D6845F" w14:textId="77777777" w:rsidR="0012021D" w:rsidRDefault="0012021D" w:rsidP="00D65F1C">
      <w:pPr>
        <w:spacing w:line="360" w:lineRule="auto"/>
        <w:ind w:firstLine="708"/>
        <w:jc w:val="both"/>
        <w:rPr>
          <w:rFonts w:ascii="Bookman Old Style" w:hAnsi="Bookman Old Style"/>
          <w:sz w:val="28"/>
          <w:szCs w:val="28"/>
        </w:rPr>
      </w:pPr>
    </w:p>
    <w:p w14:paraId="1AA100C3" w14:textId="3580C07C" w:rsidR="0012021D" w:rsidRDefault="0012021D" w:rsidP="00D65F1C">
      <w:pPr>
        <w:spacing w:line="360" w:lineRule="auto"/>
        <w:ind w:firstLine="708"/>
        <w:jc w:val="both"/>
        <w:rPr>
          <w:rFonts w:ascii="Bookman Old Style" w:hAnsi="Bookman Old Style"/>
          <w:sz w:val="28"/>
          <w:szCs w:val="28"/>
        </w:rPr>
      </w:pPr>
      <w:r>
        <w:rPr>
          <w:rFonts w:ascii="Bookman Old Style" w:hAnsi="Bookman Old Style"/>
          <w:sz w:val="28"/>
          <w:szCs w:val="28"/>
        </w:rPr>
        <w:t>La tendencia del impug</w:t>
      </w:r>
      <w:r w:rsidR="00CC34F3">
        <w:rPr>
          <w:rFonts w:ascii="Bookman Old Style" w:hAnsi="Bookman Old Style"/>
          <w:sz w:val="28"/>
          <w:szCs w:val="28"/>
        </w:rPr>
        <w:t>n</w:t>
      </w:r>
      <w:r>
        <w:rPr>
          <w:rFonts w:ascii="Bookman Old Style" w:hAnsi="Bookman Old Style"/>
          <w:sz w:val="28"/>
          <w:szCs w:val="28"/>
        </w:rPr>
        <w:t xml:space="preserve">ante a desdibujar los argumentos del Tribunal para darle aparente </w:t>
      </w:r>
      <w:r w:rsidR="00C728DF">
        <w:rPr>
          <w:rFonts w:ascii="Bookman Old Style" w:hAnsi="Bookman Old Style"/>
          <w:sz w:val="28"/>
          <w:szCs w:val="28"/>
        </w:rPr>
        <w:t>solidez</w:t>
      </w:r>
      <w:r w:rsidR="00D57F5F">
        <w:rPr>
          <w:rFonts w:ascii="Bookman Old Style" w:hAnsi="Bookman Old Style"/>
          <w:sz w:val="28"/>
          <w:szCs w:val="28"/>
        </w:rPr>
        <w:t xml:space="preserve"> a la censura se hace</w:t>
      </w:r>
      <w:r w:rsidR="00C728DF">
        <w:rPr>
          <w:rFonts w:ascii="Bookman Old Style" w:hAnsi="Bookman Old Style"/>
          <w:sz w:val="28"/>
          <w:szCs w:val="28"/>
        </w:rPr>
        <w:t xml:space="preserve"> más palmaria</w:t>
      </w:r>
      <w:r>
        <w:rPr>
          <w:rFonts w:ascii="Bookman Old Style" w:hAnsi="Bookman Old Style"/>
          <w:sz w:val="28"/>
          <w:szCs w:val="28"/>
        </w:rPr>
        <w:t xml:space="preserve"> cuando afirma que</w:t>
      </w:r>
    </w:p>
    <w:p w14:paraId="729F68F4" w14:textId="77777777" w:rsidR="0012021D" w:rsidRDefault="0012021D" w:rsidP="00D65F1C">
      <w:pPr>
        <w:spacing w:line="360" w:lineRule="auto"/>
        <w:ind w:firstLine="708"/>
        <w:jc w:val="both"/>
        <w:rPr>
          <w:rFonts w:ascii="Bookman Old Style" w:hAnsi="Bookman Old Style"/>
          <w:sz w:val="28"/>
          <w:szCs w:val="28"/>
        </w:rPr>
      </w:pPr>
    </w:p>
    <w:p w14:paraId="1A5A77DD" w14:textId="31DCBB4E" w:rsidR="0012021D" w:rsidRPr="00CC34F3" w:rsidRDefault="0012021D" w:rsidP="00CC34F3">
      <w:pPr>
        <w:spacing w:line="360" w:lineRule="auto"/>
        <w:ind w:left="708"/>
        <w:jc w:val="both"/>
        <w:rPr>
          <w:rFonts w:ascii="Bookman Old Style" w:hAnsi="Bookman Old Style"/>
          <w:i/>
          <w:sz w:val="24"/>
          <w:szCs w:val="24"/>
        </w:rPr>
      </w:pPr>
      <w:r w:rsidRPr="00CC34F3">
        <w:rPr>
          <w:rFonts w:ascii="Bookman Old Style" w:hAnsi="Bookman Old Style"/>
          <w:i/>
          <w:sz w:val="24"/>
          <w:szCs w:val="24"/>
        </w:rPr>
        <w:t xml:space="preserve">Calificar la procedencia del dinero como sospechosa y en últimas ilegal en razón a su obtención por fuera del mercado bancario, también </w:t>
      </w:r>
      <w:r w:rsidRPr="00CC34F3">
        <w:rPr>
          <w:rFonts w:ascii="Bookman Old Style" w:hAnsi="Bookman Old Style"/>
          <w:b/>
          <w:i/>
          <w:sz w:val="24"/>
          <w:szCs w:val="24"/>
        </w:rPr>
        <w:t>desconoce la máxima de la experiencia según la cual no solamente los bancos prestan dinero lícito</w:t>
      </w:r>
      <w:r w:rsidRPr="00CC34F3">
        <w:rPr>
          <w:rFonts w:ascii="Bookman Old Style" w:hAnsi="Bookman Old Style"/>
          <w:i/>
          <w:sz w:val="24"/>
          <w:szCs w:val="24"/>
        </w:rPr>
        <w:t>. Y en este</w:t>
      </w:r>
      <w:r w:rsidR="00CC34F3" w:rsidRPr="00CC34F3">
        <w:rPr>
          <w:rFonts w:ascii="Bookman Old Style" w:hAnsi="Bookman Old Style"/>
          <w:i/>
          <w:sz w:val="24"/>
          <w:szCs w:val="24"/>
        </w:rPr>
        <w:t xml:space="preserve"> punto tampoco se puede ignorar, como hipótesis invalidante, que el </w:t>
      </w:r>
      <w:proofErr w:type="spellStart"/>
      <w:r w:rsidR="00CC34F3" w:rsidRPr="00CC34F3">
        <w:rPr>
          <w:rFonts w:ascii="Bookman Old Style" w:hAnsi="Bookman Old Style"/>
          <w:i/>
          <w:sz w:val="24"/>
          <w:szCs w:val="24"/>
        </w:rPr>
        <w:t>DIM</w:t>
      </w:r>
      <w:proofErr w:type="spellEnd"/>
      <w:r w:rsidR="00CC34F3" w:rsidRPr="00CC34F3">
        <w:rPr>
          <w:rFonts w:ascii="Bookman Old Style" w:hAnsi="Bookman Old Style"/>
          <w:i/>
          <w:sz w:val="24"/>
          <w:szCs w:val="24"/>
        </w:rPr>
        <w:t xml:space="preserve">, para la época en que se investiga el ingreso de capital (enero de 1998 a julio de 2000) tenía serios problemas financieros caracterizados por embargos y vetos bancarios para la obtención del crédito, razón por la cual, </w:t>
      </w:r>
      <w:r w:rsidR="00CC34F3" w:rsidRPr="00CC34F3">
        <w:rPr>
          <w:rFonts w:ascii="Bookman Old Style" w:hAnsi="Bookman Old Style"/>
          <w:b/>
          <w:i/>
          <w:sz w:val="24"/>
          <w:szCs w:val="24"/>
        </w:rPr>
        <w:t>diría la experiencia, quien no puede obtener crédito bancario y necesita dinero, forzosamente debe recurrir al mercado extra bancario</w:t>
      </w:r>
      <w:r w:rsidR="00CC34F3" w:rsidRPr="00CC34F3">
        <w:rPr>
          <w:rFonts w:ascii="Bookman Old Style" w:hAnsi="Bookman Old Style"/>
          <w:i/>
          <w:sz w:val="24"/>
          <w:szCs w:val="24"/>
        </w:rPr>
        <w:t>.</w:t>
      </w:r>
    </w:p>
    <w:p w14:paraId="6835255F" w14:textId="77777777" w:rsidR="002F1C1B" w:rsidRDefault="002F1C1B" w:rsidP="00026D3E">
      <w:pPr>
        <w:spacing w:line="360" w:lineRule="auto"/>
        <w:ind w:left="708"/>
        <w:jc w:val="both"/>
        <w:rPr>
          <w:rFonts w:ascii="Bookman Old Style" w:hAnsi="Bookman Old Style"/>
          <w:sz w:val="28"/>
          <w:szCs w:val="28"/>
        </w:rPr>
      </w:pPr>
    </w:p>
    <w:p w14:paraId="0836DFE4" w14:textId="579A7401" w:rsidR="00CC34F3" w:rsidRDefault="00CC34F3" w:rsidP="003C6393">
      <w:pPr>
        <w:spacing w:line="360" w:lineRule="auto"/>
        <w:ind w:firstLine="708"/>
        <w:jc w:val="both"/>
        <w:rPr>
          <w:rFonts w:ascii="Bookman Old Style" w:hAnsi="Bookman Old Style"/>
          <w:sz w:val="28"/>
          <w:szCs w:val="28"/>
        </w:rPr>
      </w:pPr>
      <w:r>
        <w:rPr>
          <w:rFonts w:ascii="Bookman Old Style" w:hAnsi="Bookman Old Style"/>
          <w:sz w:val="28"/>
          <w:szCs w:val="28"/>
        </w:rPr>
        <w:t xml:space="preserve">Esta, sin duda, es una presentación sesgada de la argumentación expuesta en el fallo, porque el mismo no se fundamenta en que el dueño de la mayoría de las acciones del </w:t>
      </w:r>
      <w:proofErr w:type="spellStart"/>
      <w:r>
        <w:rPr>
          <w:rFonts w:ascii="Bookman Old Style" w:hAnsi="Bookman Old Style"/>
          <w:sz w:val="28"/>
          <w:szCs w:val="28"/>
        </w:rPr>
        <w:t>DIM</w:t>
      </w:r>
      <w:proofErr w:type="spellEnd"/>
      <w:r>
        <w:rPr>
          <w:rFonts w:ascii="Bookman Old Style" w:hAnsi="Bookman Old Style"/>
          <w:sz w:val="28"/>
          <w:szCs w:val="28"/>
        </w:rPr>
        <w:t xml:space="preserve"> gestionó un crédito extra bancario. Como tantas </w:t>
      </w:r>
      <w:r>
        <w:rPr>
          <w:rFonts w:ascii="Bookman Old Style" w:hAnsi="Bookman Old Style"/>
          <w:sz w:val="28"/>
          <w:szCs w:val="28"/>
        </w:rPr>
        <w:lastRenderedPageBreak/>
        <w:t>veces se ha dicho, la condena tiene como fundamento principal el ingreso irregular de exorbitantes sumas de dinero, la utilización de testaferros, la emisión de títulos valores irregulares y los demás asuntos analizados a lo largo de este proveído.</w:t>
      </w:r>
    </w:p>
    <w:p w14:paraId="259B2C85" w14:textId="77777777" w:rsidR="00D57F5F" w:rsidRDefault="00D57F5F" w:rsidP="00CC34F3">
      <w:pPr>
        <w:spacing w:line="360" w:lineRule="auto"/>
        <w:ind w:firstLine="708"/>
        <w:jc w:val="both"/>
        <w:rPr>
          <w:rFonts w:ascii="Bookman Old Style" w:hAnsi="Bookman Old Style"/>
          <w:sz w:val="28"/>
          <w:szCs w:val="28"/>
        </w:rPr>
      </w:pPr>
    </w:p>
    <w:p w14:paraId="47D692FB" w14:textId="7B62A72A" w:rsidR="00CC34F3" w:rsidRDefault="00C219F9" w:rsidP="00CC34F3">
      <w:pPr>
        <w:spacing w:line="360" w:lineRule="auto"/>
        <w:ind w:firstLine="708"/>
        <w:jc w:val="both"/>
        <w:rPr>
          <w:rFonts w:ascii="Bookman Old Style" w:hAnsi="Bookman Old Style"/>
          <w:sz w:val="28"/>
          <w:szCs w:val="28"/>
        </w:rPr>
      </w:pPr>
      <w:r>
        <w:rPr>
          <w:rFonts w:ascii="Bookman Old Style" w:hAnsi="Bookman Old Style"/>
          <w:sz w:val="28"/>
          <w:szCs w:val="28"/>
        </w:rPr>
        <w:t>Las supuestas máximas de la experiencia a que alude el censor serían relevantes en un cont</w:t>
      </w:r>
      <w:r w:rsidR="007B3EC8">
        <w:rPr>
          <w:rFonts w:ascii="Bookman Old Style" w:hAnsi="Bookman Old Style"/>
          <w:sz w:val="28"/>
          <w:szCs w:val="28"/>
        </w:rPr>
        <w:t>exto de transacciones regulares. Además,</w:t>
      </w:r>
      <w:r>
        <w:rPr>
          <w:rFonts w:ascii="Bookman Old Style" w:hAnsi="Bookman Old Style"/>
          <w:sz w:val="28"/>
          <w:szCs w:val="28"/>
        </w:rPr>
        <w:t xml:space="preserve"> si resulta razonable predicar que no sólo los bancos prestan dinero, lo es mucho más que las personas que deciden entregar su patrimonio a título de mutuo suelen obtener alguna gara</w:t>
      </w:r>
      <w:r w:rsidR="004E5846">
        <w:rPr>
          <w:rFonts w:ascii="Bookman Old Style" w:hAnsi="Bookman Old Style"/>
          <w:sz w:val="28"/>
          <w:szCs w:val="28"/>
        </w:rPr>
        <w:t>ntía, máxime si el deudor es un</w:t>
      </w:r>
      <w:r>
        <w:rPr>
          <w:rFonts w:ascii="Bookman Old Style" w:hAnsi="Bookman Old Style"/>
          <w:sz w:val="28"/>
          <w:szCs w:val="28"/>
        </w:rPr>
        <w:t xml:space="preserve"> equipo de fútbol</w:t>
      </w:r>
      <w:r w:rsidR="004E5846">
        <w:rPr>
          <w:rFonts w:ascii="Bookman Old Style" w:hAnsi="Bookman Old Style"/>
          <w:sz w:val="28"/>
          <w:szCs w:val="28"/>
        </w:rPr>
        <w:t xml:space="preserve"> “</w:t>
      </w:r>
      <w:r w:rsidR="004E5846" w:rsidRPr="004E5846">
        <w:rPr>
          <w:rFonts w:ascii="Bookman Old Style" w:hAnsi="Bookman Old Style"/>
          <w:i/>
          <w:sz w:val="28"/>
          <w:szCs w:val="28"/>
        </w:rPr>
        <w:t>quebrado</w:t>
      </w:r>
      <w:r w:rsidR="004E5846">
        <w:rPr>
          <w:rFonts w:ascii="Bookman Old Style" w:hAnsi="Bookman Old Style"/>
          <w:sz w:val="28"/>
          <w:szCs w:val="28"/>
        </w:rPr>
        <w:t>”</w:t>
      </w:r>
      <w:r w:rsidR="007B3EC8">
        <w:rPr>
          <w:rFonts w:ascii="Bookman Old Style" w:hAnsi="Bookman Old Style"/>
          <w:sz w:val="28"/>
          <w:szCs w:val="28"/>
        </w:rPr>
        <w:t>, como el cas</w:t>
      </w:r>
      <w:r>
        <w:rPr>
          <w:rFonts w:ascii="Bookman Old Style" w:hAnsi="Bookman Old Style"/>
          <w:sz w:val="28"/>
          <w:szCs w:val="28"/>
        </w:rPr>
        <w:t xml:space="preserve">o del Deportivo Independiente Medellín de aquella época. </w:t>
      </w:r>
    </w:p>
    <w:p w14:paraId="74C00470" w14:textId="77777777" w:rsidR="00C219F9" w:rsidRDefault="00C219F9" w:rsidP="00CC34F3">
      <w:pPr>
        <w:spacing w:line="360" w:lineRule="auto"/>
        <w:ind w:firstLine="708"/>
        <w:jc w:val="both"/>
        <w:rPr>
          <w:rFonts w:ascii="Bookman Old Style" w:hAnsi="Bookman Old Style"/>
          <w:sz w:val="28"/>
          <w:szCs w:val="28"/>
        </w:rPr>
      </w:pPr>
    </w:p>
    <w:p w14:paraId="45D306A9" w14:textId="6C8AC2E5" w:rsidR="00C219F9" w:rsidRDefault="00C219F9" w:rsidP="00D57F5F">
      <w:pPr>
        <w:spacing w:line="360" w:lineRule="auto"/>
        <w:ind w:firstLine="708"/>
        <w:jc w:val="both"/>
        <w:rPr>
          <w:rFonts w:ascii="Bookman Old Style" w:hAnsi="Bookman Old Style"/>
          <w:sz w:val="28"/>
          <w:szCs w:val="28"/>
        </w:rPr>
      </w:pPr>
      <w:r>
        <w:rPr>
          <w:rFonts w:ascii="Bookman Old Style" w:hAnsi="Bookman Old Style"/>
          <w:sz w:val="28"/>
          <w:szCs w:val="28"/>
        </w:rPr>
        <w:t>Ante lo poco creíble que resulta el que las personas le suministren su patrimonio a una institución en quiebra, el defensor, para argüir que su hipótesis es plausible, apeló a la pasión que suelen sentir algunos fanáticos del fútbol, y trajo como ej</w:t>
      </w:r>
      <w:r w:rsidR="004E5846">
        <w:rPr>
          <w:rFonts w:ascii="Bookman Old Style" w:hAnsi="Bookman Old Style"/>
          <w:sz w:val="28"/>
          <w:szCs w:val="28"/>
        </w:rPr>
        <w:t>emplo el fenómeno suscitado en A</w:t>
      </w:r>
      <w:r>
        <w:rPr>
          <w:rFonts w:ascii="Bookman Old Style" w:hAnsi="Bookman Old Style"/>
          <w:sz w:val="28"/>
          <w:szCs w:val="28"/>
        </w:rPr>
        <w:t>rgentina con la denominada “</w:t>
      </w:r>
      <w:r w:rsidRPr="00E0671E">
        <w:rPr>
          <w:rFonts w:ascii="Bookman Old Style" w:hAnsi="Bookman Old Style"/>
          <w:i/>
          <w:sz w:val="28"/>
          <w:szCs w:val="28"/>
        </w:rPr>
        <w:t xml:space="preserve">Iglesia </w:t>
      </w:r>
      <w:proofErr w:type="spellStart"/>
      <w:r w:rsidRPr="00E0671E">
        <w:rPr>
          <w:rFonts w:ascii="Bookman Old Style" w:hAnsi="Bookman Old Style"/>
          <w:i/>
          <w:sz w:val="28"/>
          <w:szCs w:val="28"/>
        </w:rPr>
        <w:t>Maradoniana</w:t>
      </w:r>
      <w:proofErr w:type="spellEnd"/>
      <w:r>
        <w:rPr>
          <w:rFonts w:ascii="Bookman Old Style" w:hAnsi="Bookman Old Style"/>
          <w:sz w:val="28"/>
          <w:szCs w:val="28"/>
        </w:rPr>
        <w:t>”.</w:t>
      </w:r>
    </w:p>
    <w:p w14:paraId="3FD3A990" w14:textId="77777777" w:rsidR="007B3EC8" w:rsidRDefault="007B3EC8" w:rsidP="00D57F5F">
      <w:pPr>
        <w:spacing w:line="360" w:lineRule="auto"/>
        <w:ind w:firstLine="708"/>
        <w:jc w:val="both"/>
        <w:rPr>
          <w:rFonts w:ascii="Bookman Old Style" w:hAnsi="Bookman Old Style"/>
          <w:sz w:val="28"/>
          <w:szCs w:val="28"/>
        </w:rPr>
      </w:pPr>
    </w:p>
    <w:p w14:paraId="3A97A048" w14:textId="76BBE563" w:rsidR="00C219F9" w:rsidRDefault="00C219F9" w:rsidP="00CC34F3">
      <w:pPr>
        <w:spacing w:line="360" w:lineRule="auto"/>
        <w:ind w:firstLine="708"/>
        <w:jc w:val="both"/>
        <w:rPr>
          <w:rFonts w:ascii="Bookman Old Style" w:hAnsi="Bookman Old Style"/>
          <w:sz w:val="28"/>
          <w:szCs w:val="28"/>
        </w:rPr>
      </w:pPr>
      <w:r>
        <w:rPr>
          <w:rFonts w:ascii="Bookman Old Style" w:hAnsi="Bookman Old Style"/>
          <w:sz w:val="28"/>
          <w:szCs w:val="28"/>
        </w:rPr>
        <w:t>Sin embargo, ante esa explicación también resulta inverosímil que hubiesen entreg</w:t>
      </w:r>
      <w:r w:rsidR="00D57F5F">
        <w:rPr>
          <w:rFonts w:ascii="Bookman Old Style" w:hAnsi="Bookman Old Style"/>
          <w:sz w:val="28"/>
          <w:szCs w:val="28"/>
        </w:rPr>
        <w:t>ado el dinero sin tener algún tipo de garantía</w:t>
      </w:r>
      <w:r w:rsidR="004E5846">
        <w:rPr>
          <w:rFonts w:ascii="Bookman Old Style" w:hAnsi="Bookman Old Style"/>
          <w:sz w:val="28"/>
          <w:szCs w:val="28"/>
        </w:rPr>
        <w:t xml:space="preserve"> o respaldo, pues</w:t>
      </w:r>
      <w:r>
        <w:rPr>
          <w:rFonts w:ascii="Bookman Old Style" w:hAnsi="Bookman Old Style"/>
          <w:sz w:val="28"/>
          <w:szCs w:val="28"/>
        </w:rPr>
        <w:t xml:space="preserve"> el Tribunal declaró probado que ficticiamente se hizo figurar como acreedores a los empleados</w:t>
      </w:r>
      <w:r w:rsidR="00D57F5F">
        <w:rPr>
          <w:rFonts w:ascii="Bookman Old Style" w:hAnsi="Bookman Old Style"/>
          <w:sz w:val="28"/>
          <w:szCs w:val="28"/>
        </w:rPr>
        <w:t xml:space="preserve"> y familiares de Javier Tamayo.</w:t>
      </w:r>
    </w:p>
    <w:p w14:paraId="0C5A4DE0" w14:textId="77777777" w:rsidR="00C219F9" w:rsidRDefault="00C219F9" w:rsidP="00CC34F3">
      <w:pPr>
        <w:spacing w:line="360" w:lineRule="auto"/>
        <w:ind w:firstLine="708"/>
        <w:jc w:val="both"/>
        <w:rPr>
          <w:rFonts w:ascii="Bookman Old Style" w:hAnsi="Bookman Old Style"/>
          <w:sz w:val="28"/>
          <w:szCs w:val="28"/>
        </w:rPr>
      </w:pPr>
    </w:p>
    <w:p w14:paraId="7F6A3B3A" w14:textId="48798A6F" w:rsidR="00C219F9" w:rsidRDefault="00D57F5F" w:rsidP="00CC34F3">
      <w:pPr>
        <w:spacing w:line="360" w:lineRule="auto"/>
        <w:ind w:firstLine="708"/>
        <w:jc w:val="both"/>
        <w:rPr>
          <w:rFonts w:ascii="Bookman Old Style" w:hAnsi="Bookman Old Style"/>
          <w:sz w:val="28"/>
          <w:szCs w:val="28"/>
        </w:rPr>
      </w:pPr>
      <w:r>
        <w:rPr>
          <w:rFonts w:ascii="Bookman Old Style" w:hAnsi="Bookman Old Style"/>
          <w:sz w:val="28"/>
          <w:szCs w:val="28"/>
        </w:rPr>
        <w:t>Para su</w:t>
      </w:r>
      <w:r w:rsidR="007B3EC8">
        <w:rPr>
          <w:rFonts w:ascii="Bookman Old Style" w:hAnsi="Bookman Old Style"/>
          <w:sz w:val="28"/>
          <w:szCs w:val="28"/>
        </w:rPr>
        <w:t>plir ese déficit argumentativo,</w:t>
      </w:r>
      <w:r w:rsidR="00C219F9">
        <w:rPr>
          <w:rFonts w:ascii="Bookman Old Style" w:hAnsi="Bookman Old Style"/>
          <w:sz w:val="28"/>
          <w:szCs w:val="28"/>
        </w:rPr>
        <w:t xml:space="preserve"> </w:t>
      </w:r>
      <w:r w:rsidR="007B3EC8">
        <w:rPr>
          <w:rFonts w:ascii="Bookman Old Style" w:hAnsi="Bookman Old Style"/>
          <w:sz w:val="28"/>
          <w:szCs w:val="28"/>
        </w:rPr>
        <w:t xml:space="preserve">el censor </w:t>
      </w:r>
      <w:r w:rsidR="00C219F9">
        <w:rPr>
          <w:rFonts w:ascii="Bookman Old Style" w:hAnsi="Bookman Old Style"/>
          <w:sz w:val="28"/>
          <w:szCs w:val="28"/>
        </w:rPr>
        <w:t xml:space="preserve">completó su disertación diciendo que como los intereses </w:t>
      </w:r>
      <w:r w:rsidR="00C219F9">
        <w:rPr>
          <w:rFonts w:ascii="Bookman Old Style" w:hAnsi="Bookman Old Style"/>
          <w:sz w:val="28"/>
          <w:szCs w:val="28"/>
        </w:rPr>
        <w:lastRenderedPageBreak/>
        <w:t xml:space="preserve">eran altos, al punto de superar los topes dispuestos por el Estado para la usura, </w:t>
      </w:r>
      <w:r>
        <w:rPr>
          <w:rFonts w:ascii="Bookman Old Style" w:hAnsi="Bookman Old Style"/>
          <w:sz w:val="28"/>
          <w:szCs w:val="28"/>
        </w:rPr>
        <w:t>quizás</w:t>
      </w:r>
      <w:r w:rsidR="00C219F9">
        <w:rPr>
          <w:rFonts w:ascii="Bookman Old Style" w:hAnsi="Bookman Old Style"/>
          <w:sz w:val="28"/>
          <w:szCs w:val="28"/>
        </w:rPr>
        <w:t xml:space="preserve"> los</w:t>
      </w:r>
      <w:r w:rsidR="004E5846">
        <w:rPr>
          <w:rFonts w:ascii="Bookman Old Style" w:hAnsi="Bookman Old Style"/>
          <w:sz w:val="28"/>
          <w:szCs w:val="28"/>
        </w:rPr>
        <w:t xml:space="preserve"> verdaderos acreedores prefirieron</w:t>
      </w:r>
      <w:r w:rsidR="00C219F9">
        <w:rPr>
          <w:rFonts w:ascii="Bookman Old Style" w:hAnsi="Bookman Old Style"/>
          <w:sz w:val="28"/>
          <w:szCs w:val="28"/>
        </w:rPr>
        <w:t xml:space="preserve"> mantener en secreto su identidad, y, valga agregar, renunciaban a </w:t>
      </w:r>
      <w:r w:rsidR="002077F2">
        <w:rPr>
          <w:rFonts w:ascii="Bookman Old Style" w:hAnsi="Bookman Old Style"/>
          <w:sz w:val="28"/>
          <w:szCs w:val="28"/>
        </w:rPr>
        <w:t xml:space="preserve">las </w:t>
      </w:r>
      <w:r w:rsidR="00C219F9">
        <w:rPr>
          <w:rFonts w:ascii="Bookman Old Style" w:hAnsi="Bookman Old Style"/>
          <w:sz w:val="28"/>
          <w:szCs w:val="28"/>
        </w:rPr>
        <w:t>garantías de sus préstamos.</w:t>
      </w:r>
    </w:p>
    <w:p w14:paraId="3D10F1D2" w14:textId="77777777" w:rsidR="00C219F9" w:rsidRDefault="00C219F9" w:rsidP="00CC34F3">
      <w:pPr>
        <w:spacing w:line="360" w:lineRule="auto"/>
        <w:ind w:firstLine="708"/>
        <w:jc w:val="both"/>
        <w:rPr>
          <w:rFonts w:ascii="Bookman Old Style" w:hAnsi="Bookman Old Style"/>
          <w:sz w:val="28"/>
          <w:szCs w:val="28"/>
        </w:rPr>
      </w:pPr>
    </w:p>
    <w:p w14:paraId="503E95EB" w14:textId="61D80B0E" w:rsidR="00C219F9" w:rsidRDefault="00C219F9" w:rsidP="00CC34F3">
      <w:pPr>
        <w:spacing w:line="360" w:lineRule="auto"/>
        <w:ind w:firstLine="708"/>
        <w:jc w:val="both"/>
        <w:rPr>
          <w:rFonts w:ascii="Bookman Old Style" w:hAnsi="Bookman Old Style"/>
          <w:sz w:val="28"/>
          <w:szCs w:val="28"/>
        </w:rPr>
      </w:pPr>
      <w:r>
        <w:rPr>
          <w:rFonts w:ascii="Bookman Old Style" w:hAnsi="Bookman Old Style"/>
          <w:sz w:val="28"/>
          <w:szCs w:val="28"/>
        </w:rPr>
        <w:t>Estos argumentos, adem</w:t>
      </w:r>
      <w:r w:rsidR="002077F2">
        <w:rPr>
          <w:rFonts w:ascii="Bookman Old Style" w:hAnsi="Bookman Old Style"/>
          <w:sz w:val="28"/>
          <w:szCs w:val="28"/>
        </w:rPr>
        <w:t xml:space="preserve">ás de especulativos, </w:t>
      </w:r>
      <w:r w:rsidR="00E0671E">
        <w:rPr>
          <w:rFonts w:ascii="Bookman Old Style" w:hAnsi="Bookman Old Style"/>
          <w:sz w:val="28"/>
          <w:szCs w:val="28"/>
        </w:rPr>
        <w:t>son</w:t>
      </w:r>
      <w:r w:rsidR="002077F2">
        <w:rPr>
          <w:rFonts w:ascii="Bookman Old Style" w:hAnsi="Bookman Old Style"/>
          <w:sz w:val="28"/>
          <w:szCs w:val="28"/>
        </w:rPr>
        <w:t xml:space="preserve"> contradictorios, porque, de un lado, se dice que el enorme amor por un equipo puede llevar a sus hinchas a realizar toda suerte de sacrificios (con lo que se pretende explicar los préstamos a un equipo “</w:t>
      </w:r>
      <w:r w:rsidR="002077F2" w:rsidRPr="00E0671E">
        <w:rPr>
          <w:rFonts w:ascii="Bookman Old Style" w:hAnsi="Bookman Old Style"/>
          <w:i/>
          <w:sz w:val="28"/>
          <w:szCs w:val="28"/>
        </w:rPr>
        <w:t>quebrado</w:t>
      </w:r>
      <w:r w:rsidR="002077F2">
        <w:rPr>
          <w:rFonts w:ascii="Bookman Old Style" w:hAnsi="Bookman Old Style"/>
          <w:sz w:val="28"/>
          <w:szCs w:val="28"/>
        </w:rPr>
        <w:t>”), pero a renglón seguido, para justificar el anonimato de los supuestos prestamistas, se plantea que esos “</w:t>
      </w:r>
      <w:r w:rsidR="002077F2" w:rsidRPr="00E0671E">
        <w:rPr>
          <w:rFonts w:ascii="Bookman Old Style" w:hAnsi="Bookman Old Style"/>
          <w:i/>
          <w:sz w:val="28"/>
          <w:szCs w:val="28"/>
        </w:rPr>
        <w:t>fanáticos amorosos</w:t>
      </w:r>
      <w:r w:rsidR="002077F2">
        <w:rPr>
          <w:rFonts w:ascii="Bookman Old Style" w:hAnsi="Bookman Old Style"/>
          <w:sz w:val="28"/>
          <w:szCs w:val="28"/>
        </w:rPr>
        <w:t>” incurrieron en usura en detriment</w:t>
      </w:r>
      <w:r w:rsidR="00D57F5F">
        <w:rPr>
          <w:rFonts w:ascii="Bookman Old Style" w:hAnsi="Bookman Old Style"/>
          <w:sz w:val="28"/>
          <w:szCs w:val="28"/>
        </w:rPr>
        <w:t>o de los intereses de su club.</w:t>
      </w:r>
    </w:p>
    <w:p w14:paraId="0A75A0A3" w14:textId="77777777" w:rsidR="002077F2" w:rsidRDefault="002077F2" w:rsidP="00CC34F3">
      <w:pPr>
        <w:spacing w:line="360" w:lineRule="auto"/>
        <w:ind w:firstLine="708"/>
        <w:jc w:val="both"/>
        <w:rPr>
          <w:rFonts w:ascii="Bookman Old Style" w:hAnsi="Bookman Old Style"/>
          <w:sz w:val="28"/>
          <w:szCs w:val="28"/>
        </w:rPr>
      </w:pPr>
    </w:p>
    <w:p w14:paraId="3E9F2E04" w14:textId="042F4A41" w:rsidR="00CC34F3" w:rsidRDefault="00BC55C6" w:rsidP="00CC34F3">
      <w:pPr>
        <w:spacing w:line="360" w:lineRule="auto"/>
        <w:ind w:firstLine="708"/>
        <w:jc w:val="both"/>
        <w:rPr>
          <w:rFonts w:ascii="Bookman Old Style" w:hAnsi="Bookman Old Style"/>
          <w:sz w:val="28"/>
          <w:szCs w:val="28"/>
        </w:rPr>
      </w:pPr>
      <w:r>
        <w:rPr>
          <w:rFonts w:ascii="Bookman Old Style" w:hAnsi="Bookman Old Style"/>
          <w:sz w:val="28"/>
          <w:szCs w:val="28"/>
        </w:rPr>
        <w:t>De otro lado, llama la atención el argumento planteado por el impugnante frente a la “</w:t>
      </w:r>
      <w:r w:rsidRPr="00D57F5F">
        <w:rPr>
          <w:rFonts w:ascii="Bookman Old Style" w:hAnsi="Bookman Old Style"/>
          <w:i/>
          <w:sz w:val="28"/>
          <w:szCs w:val="28"/>
        </w:rPr>
        <w:t>falta de prueba</w:t>
      </w:r>
      <w:r>
        <w:rPr>
          <w:rFonts w:ascii="Bookman Old Style" w:hAnsi="Bookman Old Style"/>
          <w:sz w:val="28"/>
          <w:szCs w:val="28"/>
        </w:rPr>
        <w:t>” sobre la identidad de los supuestos prestamistas:</w:t>
      </w:r>
    </w:p>
    <w:p w14:paraId="4119571A" w14:textId="77777777" w:rsidR="00BC55C6" w:rsidRPr="00BC55C6" w:rsidRDefault="00BC55C6" w:rsidP="00CC34F3">
      <w:pPr>
        <w:spacing w:line="360" w:lineRule="auto"/>
        <w:ind w:firstLine="708"/>
        <w:jc w:val="both"/>
        <w:rPr>
          <w:rFonts w:ascii="Bookman Old Style" w:hAnsi="Bookman Old Style"/>
          <w:i/>
          <w:sz w:val="24"/>
          <w:szCs w:val="24"/>
        </w:rPr>
      </w:pPr>
    </w:p>
    <w:p w14:paraId="25404FDE" w14:textId="44965EF5" w:rsidR="00BC55C6" w:rsidRPr="00BC55C6" w:rsidRDefault="00BC55C6" w:rsidP="00BC55C6">
      <w:pPr>
        <w:spacing w:line="360" w:lineRule="auto"/>
        <w:ind w:left="708"/>
        <w:jc w:val="both"/>
        <w:rPr>
          <w:rFonts w:ascii="Bookman Old Style" w:hAnsi="Bookman Old Style"/>
          <w:i/>
          <w:sz w:val="24"/>
          <w:szCs w:val="24"/>
        </w:rPr>
      </w:pPr>
      <w:r w:rsidRPr="00BC55C6">
        <w:rPr>
          <w:rFonts w:ascii="Bookman Old Style" w:hAnsi="Bookman Old Style"/>
          <w:i/>
          <w:sz w:val="24"/>
          <w:szCs w:val="24"/>
        </w:rPr>
        <w:t>Por lo demás, la no identificación de algunos de los prestamistas es, a lo sumo y claramente una falla de la prueba y un defecto de esta naturaleza no se puede cargar a los imputados para darle una interpretación desfavorable o incriminatoria a un hecho indicador de suyo tan equívoco como mal probado…</w:t>
      </w:r>
    </w:p>
    <w:p w14:paraId="7BB52877" w14:textId="77777777" w:rsidR="00CC34F3" w:rsidRDefault="00CC34F3" w:rsidP="00CC34F3">
      <w:pPr>
        <w:spacing w:line="360" w:lineRule="auto"/>
        <w:ind w:firstLine="708"/>
        <w:jc w:val="both"/>
        <w:rPr>
          <w:rFonts w:ascii="Bookman Old Style" w:hAnsi="Bookman Old Style"/>
          <w:sz w:val="28"/>
          <w:szCs w:val="28"/>
        </w:rPr>
      </w:pPr>
    </w:p>
    <w:p w14:paraId="57C5A768" w14:textId="51EE2E61" w:rsidR="00BC55C6" w:rsidRDefault="00BC55C6" w:rsidP="00CC34F3">
      <w:pPr>
        <w:spacing w:line="360" w:lineRule="auto"/>
        <w:ind w:firstLine="708"/>
        <w:jc w:val="both"/>
        <w:rPr>
          <w:rFonts w:ascii="Bookman Old Style" w:hAnsi="Bookman Old Style"/>
          <w:sz w:val="28"/>
          <w:szCs w:val="28"/>
        </w:rPr>
      </w:pPr>
      <w:r>
        <w:rPr>
          <w:rFonts w:ascii="Bookman Old Style" w:hAnsi="Bookman Old Style"/>
          <w:sz w:val="28"/>
          <w:szCs w:val="28"/>
        </w:rPr>
        <w:t xml:space="preserve">El Tribunal halló probado que TAMAYO, con la aquiescencia de VALDERRAMA, directamente  o como intermediario, ingreso “exorbitantes cantidades de dinero”, y utilizó a otras personas para ocultar su calidad de acreedor del </w:t>
      </w:r>
      <w:proofErr w:type="spellStart"/>
      <w:r>
        <w:rPr>
          <w:rFonts w:ascii="Bookman Old Style" w:hAnsi="Bookman Old Style"/>
          <w:sz w:val="28"/>
          <w:szCs w:val="28"/>
        </w:rPr>
        <w:t>DIM</w:t>
      </w:r>
      <w:proofErr w:type="spellEnd"/>
      <w:r>
        <w:rPr>
          <w:rFonts w:ascii="Bookman Old Style" w:hAnsi="Bookman Old Style"/>
          <w:sz w:val="28"/>
          <w:szCs w:val="28"/>
        </w:rPr>
        <w:t>.</w:t>
      </w:r>
    </w:p>
    <w:p w14:paraId="0D65CDA2" w14:textId="77777777" w:rsidR="00BC55C6" w:rsidRDefault="00BC55C6" w:rsidP="00CC34F3">
      <w:pPr>
        <w:spacing w:line="360" w:lineRule="auto"/>
        <w:ind w:firstLine="708"/>
        <w:jc w:val="both"/>
        <w:rPr>
          <w:rFonts w:ascii="Bookman Old Style" w:hAnsi="Bookman Old Style"/>
          <w:sz w:val="28"/>
          <w:szCs w:val="28"/>
        </w:rPr>
      </w:pPr>
    </w:p>
    <w:p w14:paraId="158E77AD" w14:textId="6AFE4B2E" w:rsidR="00BC55C6" w:rsidRDefault="00BC55C6" w:rsidP="00CC34F3">
      <w:pPr>
        <w:spacing w:line="360" w:lineRule="auto"/>
        <w:ind w:firstLine="708"/>
        <w:jc w:val="both"/>
        <w:rPr>
          <w:rFonts w:ascii="Bookman Old Style" w:hAnsi="Bookman Old Style"/>
          <w:sz w:val="28"/>
          <w:szCs w:val="28"/>
        </w:rPr>
      </w:pPr>
      <w:r>
        <w:rPr>
          <w:rFonts w:ascii="Bookman Old Style" w:hAnsi="Bookman Old Style"/>
          <w:sz w:val="28"/>
          <w:szCs w:val="28"/>
        </w:rPr>
        <w:lastRenderedPageBreak/>
        <w:t>Ante esa realidad procesal, la defensa propone la hipótesis de que los verdaderos prestamistas, “</w:t>
      </w:r>
      <w:r w:rsidRPr="00BC55C6">
        <w:rPr>
          <w:rFonts w:ascii="Bookman Old Style" w:hAnsi="Bookman Old Style"/>
          <w:i/>
          <w:sz w:val="28"/>
          <w:szCs w:val="28"/>
        </w:rPr>
        <w:t>hinchas fieles</w:t>
      </w:r>
      <w:r>
        <w:rPr>
          <w:rFonts w:ascii="Bookman Old Style" w:hAnsi="Bookman Old Style"/>
          <w:sz w:val="28"/>
          <w:szCs w:val="28"/>
        </w:rPr>
        <w:t xml:space="preserve">”, optaron por reservar su identidad para evitar ser investigados por el delito de usura. Por razones obvias, era la defensa quien tenía la posibilidad de probar esa </w:t>
      </w:r>
      <w:r w:rsidRPr="00BC55C6">
        <w:rPr>
          <w:rFonts w:ascii="Bookman Old Style" w:hAnsi="Bookman Old Style"/>
          <w:b/>
          <w:i/>
          <w:sz w:val="28"/>
          <w:szCs w:val="28"/>
        </w:rPr>
        <w:t>hipótesis alternativa</w:t>
      </w:r>
      <w:r>
        <w:rPr>
          <w:rFonts w:ascii="Bookman Old Style" w:hAnsi="Bookman Old Style"/>
          <w:b/>
          <w:i/>
          <w:sz w:val="28"/>
          <w:szCs w:val="28"/>
        </w:rPr>
        <w:t xml:space="preserve">, </w:t>
      </w:r>
      <w:r>
        <w:rPr>
          <w:rFonts w:ascii="Bookman Old Style" w:hAnsi="Bookman Old Style"/>
          <w:sz w:val="28"/>
          <w:szCs w:val="28"/>
        </w:rPr>
        <w:t xml:space="preserve">pues la identidad de esas personas sólo podía ser conocida por el  propio JAVIER TAMAYO. </w:t>
      </w:r>
    </w:p>
    <w:p w14:paraId="58DC78F5" w14:textId="77777777" w:rsidR="001805A0" w:rsidRDefault="001805A0" w:rsidP="00CC34F3">
      <w:pPr>
        <w:spacing w:line="360" w:lineRule="auto"/>
        <w:ind w:firstLine="708"/>
        <w:jc w:val="both"/>
        <w:rPr>
          <w:rFonts w:ascii="Bookman Old Style" w:hAnsi="Bookman Old Style"/>
          <w:sz w:val="28"/>
          <w:szCs w:val="28"/>
        </w:rPr>
      </w:pPr>
    </w:p>
    <w:p w14:paraId="702083E0" w14:textId="1EDC0086" w:rsidR="00E11111" w:rsidRDefault="00E11111" w:rsidP="007B3EC8">
      <w:pPr>
        <w:spacing w:line="360" w:lineRule="auto"/>
        <w:ind w:firstLine="708"/>
        <w:jc w:val="both"/>
        <w:rPr>
          <w:rFonts w:ascii="Bookman Old Style" w:hAnsi="Bookman Old Style"/>
          <w:sz w:val="28"/>
          <w:szCs w:val="28"/>
        </w:rPr>
      </w:pPr>
      <w:r>
        <w:rPr>
          <w:rFonts w:ascii="Bookman Old Style" w:hAnsi="Bookman Old Style"/>
          <w:sz w:val="28"/>
          <w:szCs w:val="28"/>
        </w:rPr>
        <w:t xml:space="preserve">En síntesis, el impugnante no sólo tergiversó los argumentos del Tribunal y pretendió, a partir del análisis aislado de este hecho indicador, demostrar la trasgresión de supuestas máximas de la experiencia (y de una regla de inferencia formal que nunca explicó), sino que además propuso una hipótesis alternativa para cuya construcción incurrió </w:t>
      </w:r>
      <w:r w:rsidR="007B3EC8">
        <w:rPr>
          <w:rFonts w:ascii="Bookman Old Style" w:hAnsi="Bookman Old Style"/>
          <w:sz w:val="28"/>
          <w:szCs w:val="28"/>
        </w:rPr>
        <w:t xml:space="preserve">en un sinnúmero de suposiciones, lo que impide </w:t>
      </w:r>
      <w:r w:rsidR="004E5846">
        <w:rPr>
          <w:rFonts w:ascii="Bookman Old Style" w:hAnsi="Bookman Old Style"/>
          <w:sz w:val="28"/>
          <w:szCs w:val="28"/>
        </w:rPr>
        <w:t>catalogarla como verdaderamente plausible y por ende apta</w:t>
      </w:r>
      <w:r w:rsidR="007B3EC8">
        <w:rPr>
          <w:rFonts w:ascii="Bookman Old Style" w:hAnsi="Bookman Old Style"/>
          <w:sz w:val="28"/>
          <w:szCs w:val="28"/>
        </w:rPr>
        <w:t xml:space="preserve"> para generar una duda razonable. </w:t>
      </w:r>
      <w:r>
        <w:rPr>
          <w:rFonts w:ascii="Bookman Old Style" w:hAnsi="Bookman Old Style"/>
          <w:sz w:val="28"/>
          <w:szCs w:val="28"/>
        </w:rPr>
        <w:t xml:space="preserve">Además, califica como un error en la investigación la no </w:t>
      </w:r>
      <w:r w:rsidR="00E766E8">
        <w:rPr>
          <w:rFonts w:ascii="Bookman Old Style" w:hAnsi="Bookman Old Style"/>
          <w:sz w:val="28"/>
          <w:szCs w:val="28"/>
        </w:rPr>
        <w:t>individualizació</w:t>
      </w:r>
      <w:r w:rsidR="004E5846">
        <w:rPr>
          <w:rFonts w:ascii="Bookman Old Style" w:hAnsi="Bookman Old Style"/>
          <w:sz w:val="28"/>
          <w:szCs w:val="28"/>
        </w:rPr>
        <w:t>n</w:t>
      </w:r>
      <w:r>
        <w:rPr>
          <w:rFonts w:ascii="Bookman Old Style" w:hAnsi="Bookman Old Style"/>
          <w:sz w:val="28"/>
          <w:szCs w:val="28"/>
        </w:rPr>
        <w:t xml:space="preserve"> de personas cuya identidad sólo podía ser conocida por el procesado JAVIER TAMAYO</w:t>
      </w:r>
      <w:r w:rsidR="00E0671E">
        <w:rPr>
          <w:rFonts w:ascii="Bookman Old Style" w:hAnsi="Bookman Old Style"/>
          <w:sz w:val="28"/>
          <w:szCs w:val="28"/>
        </w:rPr>
        <w:t>.</w:t>
      </w:r>
    </w:p>
    <w:p w14:paraId="13880F15" w14:textId="77777777" w:rsidR="000718C7" w:rsidRDefault="000718C7" w:rsidP="001805A0">
      <w:pPr>
        <w:rPr>
          <w:rFonts w:ascii="Bookman Old Style" w:hAnsi="Bookman Old Style"/>
          <w:sz w:val="28"/>
          <w:szCs w:val="28"/>
        </w:rPr>
      </w:pPr>
    </w:p>
    <w:p w14:paraId="5B611ECE" w14:textId="77777777" w:rsidR="003C6393" w:rsidRPr="001805A0" w:rsidRDefault="003C6393" w:rsidP="001805A0">
      <w:pPr>
        <w:rPr>
          <w:rFonts w:ascii="Bookman Old Style" w:hAnsi="Bookman Old Style"/>
          <w:szCs w:val="28"/>
        </w:rPr>
      </w:pPr>
    </w:p>
    <w:p w14:paraId="7452AD4F" w14:textId="3E23CFE7" w:rsidR="000718C7" w:rsidRPr="003C6393" w:rsidRDefault="000718C7" w:rsidP="003C6393">
      <w:pPr>
        <w:pStyle w:val="Prrafodelista"/>
        <w:numPr>
          <w:ilvl w:val="3"/>
          <w:numId w:val="21"/>
        </w:numPr>
        <w:spacing w:line="360" w:lineRule="auto"/>
        <w:ind w:right="51"/>
        <w:jc w:val="both"/>
        <w:rPr>
          <w:rFonts w:ascii="Bookman Old Style" w:hAnsi="Bookman Old Style"/>
          <w:szCs w:val="28"/>
        </w:rPr>
      </w:pPr>
      <w:r w:rsidRPr="003C6393">
        <w:rPr>
          <w:rFonts w:ascii="Bookman Old Style" w:hAnsi="Bookman Old Style"/>
          <w:szCs w:val="28"/>
        </w:rPr>
        <w:t xml:space="preserve">TAMAYO GALLEGO era el beneficiario de los pagos que realizó el </w:t>
      </w:r>
      <w:proofErr w:type="spellStart"/>
      <w:r w:rsidRPr="003C6393">
        <w:rPr>
          <w:rFonts w:ascii="Bookman Old Style" w:hAnsi="Bookman Old Style"/>
          <w:szCs w:val="28"/>
        </w:rPr>
        <w:t>DIM</w:t>
      </w:r>
      <w:proofErr w:type="spellEnd"/>
      <w:r w:rsidRPr="003C6393">
        <w:rPr>
          <w:rFonts w:ascii="Bookman Old Style" w:hAnsi="Bookman Old Style"/>
          <w:szCs w:val="28"/>
        </w:rPr>
        <w:t xml:space="preserve">  a raíz de eso</w:t>
      </w:r>
      <w:r w:rsidR="003C6393">
        <w:rPr>
          <w:rFonts w:ascii="Bookman Old Style" w:hAnsi="Bookman Old Style"/>
          <w:szCs w:val="28"/>
        </w:rPr>
        <w:t>s supuestos préstamos de dinero.</w:t>
      </w:r>
    </w:p>
    <w:p w14:paraId="1D192E51" w14:textId="77777777" w:rsidR="001805A0" w:rsidRDefault="001805A0" w:rsidP="001805A0">
      <w:pPr>
        <w:pStyle w:val="Prrafodelista"/>
        <w:spacing w:line="360" w:lineRule="auto"/>
        <w:ind w:left="720" w:right="51"/>
        <w:jc w:val="both"/>
        <w:rPr>
          <w:rFonts w:ascii="Bookman Old Style" w:hAnsi="Bookman Old Style"/>
          <w:szCs w:val="28"/>
        </w:rPr>
      </w:pPr>
    </w:p>
    <w:p w14:paraId="6A128EB3" w14:textId="42AEAC79" w:rsidR="001805A0" w:rsidRDefault="00E11111" w:rsidP="001805A0">
      <w:pPr>
        <w:pStyle w:val="Prrafodelista"/>
        <w:spacing w:line="360" w:lineRule="auto"/>
        <w:ind w:left="720" w:right="51"/>
        <w:jc w:val="both"/>
        <w:rPr>
          <w:rFonts w:ascii="Bookman Old Style" w:hAnsi="Bookman Old Style"/>
          <w:szCs w:val="28"/>
        </w:rPr>
      </w:pPr>
      <w:r>
        <w:rPr>
          <w:rFonts w:ascii="Bookman Old Style" w:hAnsi="Bookman Old Style"/>
          <w:szCs w:val="28"/>
        </w:rPr>
        <w:t>Dijo el Tribunal:</w:t>
      </w:r>
    </w:p>
    <w:p w14:paraId="5EC4E5BF" w14:textId="77777777" w:rsidR="00E11111" w:rsidRDefault="00E11111" w:rsidP="001805A0">
      <w:pPr>
        <w:pStyle w:val="Prrafodelista"/>
        <w:spacing w:line="360" w:lineRule="auto"/>
        <w:ind w:left="720" w:right="51"/>
        <w:jc w:val="both"/>
        <w:rPr>
          <w:rFonts w:ascii="Bookman Old Style" w:hAnsi="Bookman Old Style"/>
          <w:szCs w:val="28"/>
        </w:rPr>
      </w:pPr>
    </w:p>
    <w:p w14:paraId="421B80DD" w14:textId="4779FBE5" w:rsidR="00E11111" w:rsidRPr="002A52B8" w:rsidRDefault="00E11111" w:rsidP="001805A0">
      <w:pPr>
        <w:pStyle w:val="Prrafodelista"/>
        <w:spacing w:line="360" w:lineRule="auto"/>
        <w:ind w:left="720" w:right="51"/>
        <w:jc w:val="both"/>
        <w:rPr>
          <w:rFonts w:ascii="Bookman Old Style" w:hAnsi="Bookman Old Style"/>
          <w:i/>
          <w:sz w:val="24"/>
          <w:szCs w:val="24"/>
        </w:rPr>
      </w:pPr>
      <w:r w:rsidRPr="002A52B8">
        <w:rPr>
          <w:rFonts w:ascii="Bookman Old Style" w:hAnsi="Bookman Old Style"/>
          <w:i/>
          <w:sz w:val="24"/>
          <w:szCs w:val="24"/>
        </w:rPr>
        <w:t>De ese horizonte de préstamos en efectivo realizados, por el otro lado, entonces, se observa un flujo importante de capital que es retornado al señor RODRIGO TAMAYO, y que no es propiamente objeto de discusión probatoria.</w:t>
      </w:r>
    </w:p>
    <w:p w14:paraId="7283DB1E" w14:textId="77777777" w:rsidR="00E11111" w:rsidRPr="002A52B8" w:rsidRDefault="00E11111" w:rsidP="001805A0">
      <w:pPr>
        <w:pStyle w:val="Prrafodelista"/>
        <w:spacing w:line="360" w:lineRule="auto"/>
        <w:ind w:left="720" w:right="51"/>
        <w:jc w:val="both"/>
        <w:rPr>
          <w:rFonts w:ascii="Bookman Old Style" w:hAnsi="Bookman Old Style"/>
          <w:i/>
          <w:sz w:val="24"/>
          <w:szCs w:val="24"/>
        </w:rPr>
      </w:pPr>
    </w:p>
    <w:p w14:paraId="2DC15815" w14:textId="0B5F7F6D" w:rsidR="00E11111" w:rsidRPr="002A52B8" w:rsidRDefault="00E11111" w:rsidP="001805A0">
      <w:pPr>
        <w:pStyle w:val="Prrafodelista"/>
        <w:spacing w:line="360" w:lineRule="auto"/>
        <w:ind w:left="720" w:right="51"/>
        <w:jc w:val="both"/>
        <w:rPr>
          <w:rFonts w:ascii="Bookman Old Style" w:hAnsi="Bookman Old Style"/>
          <w:i/>
          <w:sz w:val="24"/>
          <w:szCs w:val="24"/>
        </w:rPr>
      </w:pPr>
      <w:r w:rsidRPr="002A52B8">
        <w:rPr>
          <w:rFonts w:ascii="Bookman Old Style" w:hAnsi="Bookman Old Style"/>
          <w:i/>
          <w:sz w:val="24"/>
          <w:szCs w:val="24"/>
        </w:rPr>
        <w:t>Así, por ejemplo, el informe 4517 de octubre 7 de 2008, suscrito por el intendente contador público José Octavio Robles Reyes de la Policía Judicial (…), da cuenta de egresos a RODRIGO TAMAYO por valor total de $334.631.505 representado en 21 comprobantes de egreso, fuera de otros girados a Anuar Ferreira (conductor y escolta de TAMAYO, por la suma de $307.077.169), Dolly Cárdenas (esposa) por $100.000</w:t>
      </w:r>
      <w:r w:rsidR="004E5846">
        <w:rPr>
          <w:rFonts w:ascii="Bookman Old Style" w:hAnsi="Bookman Old Style"/>
          <w:i/>
          <w:sz w:val="24"/>
          <w:szCs w:val="24"/>
        </w:rPr>
        <w:t>.000</w:t>
      </w:r>
      <w:r w:rsidRPr="002A52B8">
        <w:rPr>
          <w:rFonts w:ascii="Bookman Old Style" w:hAnsi="Bookman Old Style"/>
          <w:i/>
          <w:sz w:val="24"/>
          <w:szCs w:val="24"/>
        </w:rPr>
        <w:t xml:space="preserve"> por concepto de abono y cancelación </w:t>
      </w:r>
      <w:r w:rsidR="002A52B8" w:rsidRPr="002A52B8">
        <w:rPr>
          <w:rFonts w:ascii="Bookman Old Style" w:hAnsi="Bookman Old Style"/>
          <w:i/>
          <w:sz w:val="24"/>
          <w:szCs w:val="24"/>
        </w:rPr>
        <w:t>1156969 e 11 de diciembre de 2003)</w:t>
      </w:r>
      <w:r w:rsidR="00E766E8">
        <w:rPr>
          <w:rFonts w:ascii="Bookman Old Style" w:hAnsi="Bookman Old Style"/>
          <w:i/>
          <w:sz w:val="24"/>
          <w:szCs w:val="24"/>
        </w:rPr>
        <w:t xml:space="preserve"> (sic)</w:t>
      </w:r>
      <w:r w:rsidR="002A52B8" w:rsidRPr="002A52B8">
        <w:rPr>
          <w:rFonts w:ascii="Bookman Old Style" w:hAnsi="Bookman Old Style"/>
          <w:i/>
          <w:sz w:val="24"/>
          <w:szCs w:val="24"/>
        </w:rPr>
        <w:t xml:space="preserve">, Eduardo Duque Correa (conductor y escolta de TAMAYO por 80 millones por concepto de cancelación deuda pagaré 12017540 por abono de </w:t>
      </w:r>
      <w:proofErr w:type="spellStart"/>
      <w:r w:rsidR="002A52B8" w:rsidRPr="002A52B8">
        <w:rPr>
          <w:rFonts w:ascii="Bookman Old Style" w:hAnsi="Bookman Old Style"/>
          <w:i/>
          <w:sz w:val="24"/>
          <w:szCs w:val="24"/>
        </w:rPr>
        <w:t>NEDISA</w:t>
      </w:r>
      <w:proofErr w:type="spellEnd"/>
      <w:r w:rsidR="002A52B8" w:rsidRPr="002A52B8">
        <w:rPr>
          <w:rFonts w:ascii="Bookman Old Style" w:hAnsi="Bookman Old Style"/>
          <w:i/>
          <w:sz w:val="24"/>
          <w:szCs w:val="24"/>
        </w:rPr>
        <w:t xml:space="preserve">), Óscar Gómez, </w:t>
      </w:r>
      <w:proofErr w:type="spellStart"/>
      <w:r w:rsidR="002A52B8" w:rsidRPr="002A52B8">
        <w:rPr>
          <w:rFonts w:ascii="Bookman Old Style" w:hAnsi="Bookman Old Style"/>
          <w:i/>
          <w:sz w:val="24"/>
          <w:szCs w:val="24"/>
        </w:rPr>
        <w:t>Gavith</w:t>
      </w:r>
      <w:proofErr w:type="spellEnd"/>
      <w:r w:rsidR="002A52B8" w:rsidRPr="002A52B8">
        <w:rPr>
          <w:rFonts w:ascii="Bookman Old Style" w:hAnsi="Bookman Old Style"/>
          <w:i/>
          <w:sz w:val="24"/>
          <w:szCs w:val="24"/>
        </w:rPr>
        <w:t xml:space="preserve"> Gómez Jiménez ($101.464.750 el 21 de agosto de 2001) (que figuran en los pagarés en la cuenta de RODRIGO TAMAYO</w:t>
      </w:r>
      <w:r w:rsidR="006320FC">
        <w:rPr>
          <w:rFonts w:ascii="Bookman Old Style" w:hAnsi="Bookman Old Style"/>
          <w:i/>
          <w:sz w:val="24"/>
          <w:szCs w:val="24"/>
        </w:rPr>
        <w:t>)</w:t>
      </w:r>
      <w:r w:rsidR="002A52B8" w:rsidRPr="002A52B8">
        <w:rPr>
          <w:rFonts w:ascii="Bookman Old Style" w:hAnsi="Bookman Old Style"/>
          <w:i/>
          <w:sz w:val="24"/>
          <w:szCs w:val="24"/>
        </w:rPr>
        <w:t>.</w:t>
      </w:r>
    </w:p>
    <w:p w14:paraId="4CA6DF0C" w14:textId="77777777" w:rsidR="002A52B8" w:rsidRPr="002A52B8" w:rsidRDefault="002A52B8" w:rsidP="001805A0">
      <w:pPr>
        <w:pStyle w:val="Prrafodelista"/>
        <w:spacing w:line="360" w:lineRule="auto"/>
        <w:ind w:left="720" w:right="51"/>
        <w:jc w:val="both"/>
        <w:rPr>
          <w:rFonts w:ascii="Bookman Old Style" w:hAnsi="Bookman Old Style"/>
          <w:i/>
          <w:sz w:val="24"/>
          <w:szCs w:val="24"/>
        </w:rPr>
      </w:pPr>
    </w:p>
    <w:p w14:paraId="5FC10F0A" w14:textId="59E63B30" w:rsidR="002A52B8" w:rsidRDefault="002A52B8" w:rsidP="001805A0">
      <w:pPr>
        <w:pStyle w:val="Prrafodelista"/>
        <w:spacing w:line="360" w:lineRule="auto"/>
        <w:ind w:left="720" w:right="51"/>
        <w:jc w:val="both"/>
        <w:rPr>
          <w:rFonts w:ascii="Bookman Old Style" w:hAnsi="Bookman Old Style"/>
          <w:i/>
          <w:sz w:val="24"/>
          <w:szCs w:val="24"/>
        </w:rPr>
      </w:pPr>
      <w:r w:rsidRPr="002A52B8">
        <w:rPr>
          <w:rFonts w:ascii="Bookman Old Style" w:hAnsi="Bookman Old Style"/>
          <w:i/>
          <w:sz w:val="24"/>
          <w:szCs w:val="24"/>
        </w:rPr>
        <w:t xml:space="preserve">También por vía </w:t>
      </w:r>
      <w:proofErr w:type="spellStart"/>
      <w:r w:rsidRPr="002A52B8">
        <w:rPr>
          <w:rFonts w:ascii="Bookman Old Style" w:hAnsi="Bookman Old Style"/>
          <w:i/>
          <w:sz w:val="24"/>
          <w:szCs w:val="24"/>
        </w:rPr>
        <w:t>NEDISA</w:t>
      </w:r>
      <w:proofErr w:type="spellEnd"/>
      <w:r w:rsidRPr="002A52B8">
        <w:rPr>
          <w:rFonts w:ascii="Bookman Old Style" w:hAnsi="Bookman Old Style"/>
          <w:i/>
          <w:sz w:val="24"/>
          <w:szCs w:val="24"/>
        </w:rPr>
        <w:t xml:space="preserve"> dineros cuantiosos iban a las cuentas de RODRIGO TAMAYO. El informe de policía da cuenta de $126.486.000 representado en 17 cheques. Fuera de que en el informe aludido da cuenta que millonarias sumas no entraban a las arcas del Medellín. Recuérdese los múltiples abonos que fueron inscritos al reverso de cada uno de los pagarés.</w:t>
      </w:r>
    </w:p>
    <w:p w14:paraId="21517E39" w14:textId="77777777" w:rsidR="002A52B8" w:rsidRPr="002A52B8" w:rsidRDefault="002A52B8" w:rsidP="001805A0">
      <w:pPr>
        <w:pStyle w:val="Prrafodelista"/>
        <w:spacing w:line="360" w:lineRule="auto"/>
        <w:ind w:left="720" w:right="51"/>
        <w:jc w:val="both"/>
        <w:rPr>
          <w:rFonts w:ascii="Bookman Old Style" w:hAnsi="Bookman Old Style"/>
          <w:i/>
          <w:szCs w:val="28"/>
        </w:rPr>
      </w:pPr>
    </w:p>
    <w:p w14:paraId="4E642261" w14:textId="7B57D458" w:rsidR="002A52B8" w:rsidRPr="002A52B8" w:rsidRDefault="002A52B8" w:rsidP="002A52B8">
      <w:pPr>
        <w:spacing w:line="360" w:lineRule="auto"/>
        <w:ind w:right="51" w:firstLine="708"/>
        <w:jc w:val="both"/>
        <w:rPr>
          <w:rFonts w:ascii="Bookman Old Style" w:hAnsi="Bookman Old Style"/>
          <w:sz w:val="28"/>
          <w:szCs w:val="28"/>
        </w:rPr>
      </w:pPr>
      <w:r w:rsidRPr="002A52B8">
        <w:rPr>
          <w:rFonts w:ascii="Bookman Old Style" w:hAnsi="Bookman Old Style"/>
          <w:sz w:val="28"/>
          <w:szCs w:val="28"/>
        </w:rPr>
        <w:t>Frente a este tema no se suscitó mayor discusión. Los argumentos del impugnante se centraron en los pagarés emitidos a nombre de familiares y dependientes de JAVIER TAMAYO, lo que es objeto de análisis en el siguiente numeral.</w:t>
      </w:r>
    </w:p>
    <w:p w14:paraId="737A23AF" w14:textId="77777777" w:rsidR="002A52B8" w:rsidRPr="002A52B8" w:rsidRDefault="002A52B8" w:rsidP="002A52B8">
      <w:pPr>
        <w:spacing w:line="360" w:lineRule="auto"/>
        <w:ind w:right="51"/>
        <w:jc w:val="both"/>
        <w:rPr>
          <w:rFonts w:ascii="Bookman Old Style" w:hAnsi="Bookman Old Style"/>
          <w:szCs w:val="28"/>
        </w:rPr>
      </w:pPr>
    </w:p>
    <w:p w14:paraId="61A2036D" w14:textId="77777777" w:rsidR="000718C7" w:rsidRPr="000718C7" w:rsidRDefault="000718C7" w:rsidP="000718C7">
      <w:pPr>
        <w:pStyle w:val="Prrafodelista"/>
        <w:rPr>
          <w:rFonts w:ascii="Bookman Old Style" w:hAnsi="Bookman Old Style"/>
          <w:szCs w:val="28"/>
        </w:rPr>
      </w:pPr>
    </w:p>
    <w:p w14:paraId="4A8D2178" w14:textId="314AAE6D" w:rsidR="000718C7" w:rsidRPr="00FE79EF" w:rsidRDefault="000718C7" w:rsidP="003C6393">
      <w:pPr>
        <w:pStyle w:val="Prrafodelista"/>
        <w:numPr>
          <w:ilvl w:val="3"/>
          <w:numId w:val="21"/>
        </w:numPr>
        <w:spacing w:line="360" w:lineRule="auto"/>
        <w:ind w:right="51"/>
        <w:jc w:val="both"/>
        <w:rPr>
          <w:rFonts w:ascii="Bookman Old Style" w:hAnsi="Bookman Old Style"/>
          <w:szCs w:val="28"/>
        </w:rPr>
      </w:pPr>
      <w:r>
        <w:rPr>
          <w:rFonts w:ascii="Bookman Old Style" w:hAnsi="Bookman Old Style"/>
          <w:szCs w:val="28"/>
        </w:rPr>
        <w:t>Para legalizar los dineros ingresados por TAMAYO se utilizaron testaferros y varios pagarés plagados de irregularidades</w:t>
      </w:r>
    </w:p>
    <w:p w14:paraId="0C5CE0D6" w14:textId="77777777" w:rsidR="00FE79EF" w:rsidRDefault="00FE79EF" w:rsidP="00FE79EF">
      <w:pPr>
        <w:spacing w:line="360" w:lineRule="auto"/>
        <w:ind w:left="851" w:right="51"/>
        <w:jc w:val="both"/>
        <w:rPr>
          <w:rFonts w:ascii="Bookman Old Style" w:hAnsi="Bookman Old Style"/>
          <w:szCs w:val="28"/>
        </w:rPr>
      </w:pPr>
    </w:p>
    <w:p w14:paraId="08014952" w14:textId="7EF9A028" w:rsidR="002A52B8" w:rsidRDefault="002A52B8" w:rsidP="00E766E8">
      <w:pPr>
        <w:spacing w:line="360" w:lineRule="auto"/>
        <w:ind w:right="51" w:firstLine="708"/>
        <w:jc w:val="both"/>
        <w:rPr>
          <w:rFonts w:ascii="Bookman Old Style" w:hAnsi="Bookman Old Style"/>
          <w:sz w:val="30"/>
          <w:szCs w:val="30"/>
        </w:rPr>
      </w:pPr>
      <w:r>
        <w:rPr>
          <w:rFonts w:ascii="Bookman Old Style" w:hAnsi="Bookman Old Style"/>
          <w:sz w:val="30"/>
          <w:szCs w:val="30"/>
        </w:rPr>
        <w:lastRenderedPageBreak/>
        <w:t>El Tribunal hizo una amplia disertaci</w:t>
      </w:r>
      <w:r w:rsidR="00AB7B36">
        <w:rPr>
          <w:rFonts w:ascii="Bookman Old Style" w:hAnsi="Bookman Old Style"/>
          <w:sz w:val="30"/>
          <w:szCs w:val="30"/>
        </w:rPr>
        <w:t>ón sobre este aspecto.</w:t>
      </w:r>
    </w:p>
    <w:p w14:paraId="49821811" w14:textId="77777777" w:rsidR="00AB7B36" w:rsidRDefault="00AB7B36" w:rsidP="00FE79EF">
      <w:pPr>
        <w:spacing w:line="360" w:lineRule="auto"/>
        <w:ind w:left="851" w:right="51"/>
        <w:jc w:val="both"/>
        <w:rPr>
          <w:rFonts w:ascii="Bookman Old Style" w:hAnsi="Bookman Old Style"/>
          <w:sz w:val="30"/>
          <w:szCs w:val="30"/>
        </w:rPr>
      </w:pPr>
    </w:p>
    <w:p w14:paraId="1EE20F7B" w14:textId="3992B954" w:rsidR="00AB7B36" w:rsidRDefault="00AB7B36" w:rsidP="00AB7B36">
      <w:pPr>
        <w:spacing w:line="360" w:lineRule="auto"/>
        <w:ind w:right="51" w:firstLine="708"/>
        <w:jc w:val="both"/>
        <w:rPr>
          <w:rFonts w:ascii="Bookman Old Style" w:hAnsi="Bookman Old Style"/>
          <w:sz w:val="30"/>
          <w:szCs w:val="30"/>
        </w:rPr>
      </w:pPr>
      <w:r>
        <w:rPr>
          <w:rFonts w:ascii="Bookman Old Style" w:hAnsi="Bookman Old Style"/>
          <w:sz w:val="30"/>
          <w:szCs w:val="30"/>
        </w:rPr>
        <w:t xml:space="preserve">En primer término, explicó por qué los cuestionados títulos valores corresponden a los supuestos préstamos hechos al </w:t>
      </w:r>
      <w:proofErr w:type="spellStart"/>
      <w:r>
        <w:rPr>
          <w:rFonts w:ascii="Bookman Old Style" w:hAnsi="Bookman Old Style"/>
          <w:sz w:val="30"/>
          <w:szCs w:val="30"/>
        </w:rPr>
        <w:t>DIM</w:t>
      </w:r>
      <w:proofErr w:type="spellEnd"/>
      <w:r>
        <w:rPr>
          <w:rFonts w:ascii="Bookman Old Style" w:hAnsi="Bookman Old Style"/>
          <w:sz w:val="30"/>
          <w:szCs w:val="30"/>
        </w:rPr>
        <w:t xml:space="preserve"> y no a derechos deportivos, como pretende hacerlo ver la defensa. Al efecto resaltó los siguientes medios de prueba: (i) los informes del Policía Judicial José Octavio Robles, quien da cuenta de que los citados títulos corresponden a “</w:t>
      </w:r>
      <w:r w:rsidRPr="007B3EC8">
        <w:rPr>
          <w:rFonts w:ascii="Bookman Old Style" w:hAnsi="Bookman Old Style"/>
          <w:i/>
          <w:sz w:val="30"/>
          <w:szCs w:val="30"/>
        </w:rPr>
        <w:t xml:space="preserve">una reclasificación contable de una cuenta por pagar significativa por $2.143.624.857,39 del </w:t>
      </w:r>
      <w:proofErr w:type="spellStart"/>
      <w:r w:rsidRPr="007B3EC8">
        <w:rPr>
          <w:rFonts w:ascii="Bookman Old Style" w:hAnsi="Bookman Old Style"/>
          <w:i/>
          <w:sz w:val="30"/>
          <w:szCs w:val="30"/>
        </w:rPr>
        <w:t>DIM</w:t>
      </w:r>
      <w:proofErr w:type="spellEnd"/>
      <w:r w:rsidRPr="007B3EC8">
        <w:rPr>
          <w:rFonts w:ascii="Bookman Old Style" w:hAnsi="Bookman Old Style"/>
          <w:i/>
          <w:sz w:val="30"/>
          <w:szCs w:val="30"/>
        </w:rPr>
        <w:t xml:space="preserve"> a RODRIGO TAMAYO…”;</w:t>
      </w:r>
      <w:r>
        <w:rPr>
          <w:rFonts w:ascii="Bookman Old Style" w:hAnsi="Bookman Old Style"/>
          <w:sz w:val="30"/>
          <w:szCs w:val="30"/>
        </w:rPr>
        <w:t xml:space="preserve"> (</w:t>
      </w:r>
      <w:proofErr w:type="spellStart"/>
      <w:r>
        <w:rPr>
          <w:rFonts w:ascii="Bookman Old Style" w:hAnsi="Bookman Old Style"/>
          <w:sz w:val="30"/>
          <w:szCs w:val="30"/>
        </w:rPr>
        <w:t>ii</w:t>
      </w:r>
      <w:proofErr w:type="spellEnd"/>
      <w:r>
        <w:rPr>
          <w:rFonts w:ascii="Bookman Old Style" w:hAnsi="Bookman Old Style"/>
          <w:sz w:val="30"/>
          <w:szCs w:val="30"/>
        </w:rPr>
        <w:t>) los procesados aceptaron que esos pagarés corresponden a créditos extra bancarios; y (iii) en el mismo sentido se pronunciaron Claudia Patricia Tamayo y otros testigos relacionados en el fallo.</w:t>
      </w:r>
    </w:p>
    <w:p w14:paraId="5DB9BCF4" w14:textId="77777777" w:rsidR="00AB7B36" w:rsidRDefault="00AB7B36" w:rsidP="00AB7B36">
      <w:pPr>
        <w:spacing w:line="360" w:lineRule="auto"/>
        <w:ind w:right="51" w:firstLine="708"/>
        <w:jc w:val="both"/>
        <w:rPr>
          <w:rFonts w:ascii="Bookman Old Style" w:hAnsi="Bookman Old Style"/>
          <w:sz w:val="30"/>
          <w:szCs w:val="30"/>
        </w:rPr>
      </w:pPr>
    </w:p>
    <w:p w14:paraId="4CDC9971" w14:textId="5178ED77" w:rsidR="00AB7B36" w:rsidRDefault="00AB7B36" w:rsidP="00AB7B36">
      <w:pPr>
        <w:spacing w:line="360" w:lineRule="auto"/>
        <w:ind w:right="51" w:firstLine="708"/>
        <w:jc w:val="both"/>
        <w:rPr>
          <w:rFonts w:ascii="Bookman Old Style" w:hAnsi="Bookman Old Style"/>
          <w:sz w:val="30"/>
          <w:szCs w:val="30"/>
        </w:rPr>
      </w:pPr>
      <w:r>
        <w:rPr>
          <w:rFonts w:ascii="Bookman Old Style" w:hAnsi="Bookman Old Style"/>
          <w:sz w:val="30"/>
          <w:szCs w:val="30"/>
        </w:rPr>
        <w:t>Sobre las irregularidades de los pagarés, hizo énfasis en que: (i) JAVIER TAMAYO reconoce que quienes aparecen como</w:t>
      </w:r>
      <w:r w:rsidR="00DF000E">
        <w:rPr>
          <w:rFonts w:ascii="Bookman Old Style" w:hAnsi="Bookman Old Style"/>
          <w:sz w:val="30"/>
          <w:szCs w:val="30"/>
        </w:rPr>
        <w:t xml:space="preserve"> acreedores son sus subalternos;</w:t>
      </w:r>
      <w:r>
        <w:rPr>
          <w:rFonts w:ascii="Bookman Old Style" w:hAnsi="Bookman Old Style"/>
          <w:sz w:val="30"/>
          <w:szCs w:val="30"/>
        </w:rPr>
        <w:t xml:space="preserve"> (</w:t>
      </w:r>
      <w:proofErr w:type="spellStart"/>
      <w:r>
        <w:rPr>
          <w:rFonts w:ascii="Bookman Old Style" w:hAnsi="Bookman Old Style"/>
          <w:sz w:val="30"/>
          <w:szCs w:val="30"/>
        </w:rPr>
        <w:t>ii</w:t>
      </w:r>
      <w:proofErr w:type="spellEnd"/>
      <w:r>
        <w:rPr>
          <w:rFonts w:ascii="Bookman Old Style" w:hAnsi="Bookman Old Style"/>
          <w:sz w:val="30"/>
          <w:szCs w:val="30"/>
        </w:rPr>
        <w:t>) las personas que figuran como acreedores en dichos títulos no le hicieron pr</w:t>
      </w:r>
      <w:r w:rsidR="00DF000E">
        <w:rPr>
          <w:rFonts w:ascii="Bookman Old Style" w:hAnsi="Bookman Old Style"/>
          <w:sz w:val="30"/>
          <w:szCs w:val="30"/>
        </w:rPr>
        <w:t xml:space="preserve">éstamos al </w:t>
      </w:r>
      <w:proofErr w:type="spellStart"/>
      <w:r w:rsidR="00DF000E">
        <w:rPr>
          <w:rFonts w:ascii="Bookman Old Style" w:hAnsi="Bookman Old Style"/>
          <w:sz w:val="30"/>
          <w:szCs w:val="30"/>
        </w:rPr>
        <w:t>DIM</w:t>
      </w:r>
      <w:proofErr w:type="spellEnd"/>
      <w:r w:rsidR="00DF000E">
        <w:rPr>
          <w:rFonts w:ascii="Bookman Old Style" w:hAnsi="Bookman Old Style"/>
          <w:sz w:val="30"/>
          <w:szCs w:val="30"/>
        </w:rPr>
        <w:t>;</w:t>
      </w:r>
      <w:r>
        <w:rPr>
          <w:rFonts w:ascii="Bookman Old Style" w:hAnsi="Bookman Old Style"/>
          <w:sz w:val="30"/>
          <w:szCs w:val="30"/>
        </w:rPr>
        <w:t xml:space="preserve"> (iii) las decisiones judiciales que favorecieron a quienes figuran como acreedores no desvirtúan las irregularidades cometidas en esos t</w:t>
      </w:r>
      <w:r w:rsidR="00DF000E">
        <w:rPr>
          <w:rFonts w:ascii="Bookman Old Style" w:hAnsi="Bookman Old Style"/>
          <w:sz w:val="30"/>
          <w:szCs w:val="30"/>
        </w:rPr>
        <w:t>ítulos;</w:t>
      </w:r>
      <w:r>
        <w:rPr>
          <w:rFonts w:ascii="Bookman Old Style" w:hAnsi="Bookman Old Style"/>
          <w:sz w:val="30"/>
          <w:szCs w:val="30"/>
        </w:rPr>
        <w:t xml:space="preserve"> (</w:t>
      </w:r>
      <w:proofErr w:type="spellStart"/>
      <w:r>
        <w:rPr>
          <w:rFonts w:ascii="Bookman Old Style" w:hAnsi="Bookman Old Style"/>
          <w:sz w:val="30"/>
          <w:szCs w:val="30"/>
        </w:rPr>
        <w:t>iv</w:t>
      </w:r>
      <w:proofErr w:type="spellEnd"/>
      <w:r>
        <w:rPr>
          <w:rFonts w:ascii="Bookman Old Style" w:hAnsi="Bookman Old Style"/>
          <w:sz w:val="30"/>
          <w:szCs w:val="30"/>
        </w:rPr>
        <w:t xml:space="preserve">) </w:t>
      </w:r>
      <w:r w:rsidR="003C6393">
        <w:rPr>
          <w:rFonts w:ascii="Bookman Old Style" w:hAnsi="Bookman Old Style"/>
          <w:sz w:val="30"/>
          <w:szCs w:val="30"/>
        </w:rPr>
        <w:t>“</w:t>
      </w:r>
      <w:r w:rsidR="003C6393" w:rsidRPr="003C6393">
        <w:rPr>
          <w:rFonts w:ascii="Bookman Old Style" w:hAnsi="Bookman Old Style"/>
          <w:i/>
          <w:sz w:val="30"/>
          <w:szCs w:val="30"/>
        </w:rPr>
        <w:t>los pagarés s</w:t>
      </w:r>
      <w:r w:rsidR="00DF000E" w:rsidRPr="003C6393">
        <w:rPr>
          <w:rFonts w:ascii="Bookman Old Style" w:hAnsi="Bookman Old Style"/>
          <w:i/>
          <w:sz w:val="30"/>
          <w:szCs w:val="30"/>
        </w:rPr>
        <w:t>e caracterizan por carecer de fecha de creación, forma de pago y convenio de intereses</w:t>
      </w:r>
      <w:r w:rsidR="00DF000E">
        <w:rPr>
          <w:rFonts w:ascii="Bookman Old Style" w:hAnsi="Bookman Old Style"/>
          <w:sz w:val="30"/>
          <w:szCs w:val="30"/>
        </w:rPr>
        <w:t>” (F.33), amén que “</w:t>
      </w:r>
      <w:r w:rsidR="00DF000E" w:rsidRPr="003C6393">
        <w:rPr>
          <w:rFonts w:ascii="Bookman Old Style" w:hAnsi="Bookman Old Style"/>
          <w:i/>
          <w:sz w:val="30"/>
          <w:szCs w:val="30"/>
        </w:rPr>
        <w:t xml:space="preserve">las constancias de falsificación de firmas son </w:t>
      </w:r>
      <w:r w:rsidR="00DF000E" w:rsidRPr="003C6393">
        <w:rPr>
          <w:rFonts w:ascii="Bookman Old Style" w:hAnsi="Bookman Old Style"/>
          <w:i/>
          <w:sz w:val="30"/>
          <w:szCs w:val="30"/>
        </w:rPr>
        <w:lastRenderedPageBreak/>
        <w:t>múltiples</w:t>
      </w:r>
      <w:r w:rsidR="00DF000E">
        <w:rPr>
          <w:rFonts w:ascii="Bookman Old Style" w:hAnsi="Bookman Old Style"/>
          <w:sz w:val="30"/>
          <w:szCs w:val="30"/>
        </w:rPr>
        <w:t>” (ídem); y (v) mientras “</w:t>
      </w:r>
      <w:r w:rsidR="00DF000E" w:rsidRPr="003C6393">
        <w:rPr>
          <w:rFonts w:ascii="Bookman Old Style" w:hAnsi="Bookman Old Style"/>
          <w:i/>
          <w:sz w:val="30"/>
          <w:szCs w:val="30"/>
        </w:rPr>
        <w:t>el acta sobre derechos deportivos es del comienzo del año 1999 y la distribución contable, y con ello los t</w:t>
      </w:r>
      <w:r w:rsidR="00052960" w:rsidRPr="003C6393">
        <w:rPr>
          <w:rFonts w:ascii="Bookman Old Style" w:hAnsi="Bookman Old Style"/>
          <w:i/>
          <w:sz w:val="30"/>
          <w:szCs w:val="30"/>
        </w:rPr>
        <w:t>ítulos valores o</w:t>
      </w:r>
      <w:r w:rsidR="00DF000E" w:rsidRPr="003C6393">
        <w:rPr>
          <w:rFonts w:ascii="Bookman Old Style" w:hAnsi="Bookman Old Style"/>
          <w:i/>
          <w:sz w:val="30"/>
          <w:szCs w:val="30"/>
        </w:rPr>
        <w:t>curre en el mes de diciembre de 1999</w:t>
      </w:r>
      <w:r w:rsidR="00DF000E">
        <w:rPr>
          <w:rFonts w:ascii="Bookman Old Style" w:hAnsi="Bookman Old Style"/>
          <w:sz w:val="30"/>
          <w:szCs w:val="30"/>
        </w:rPr>
        <w:t>” (F. 42).</w:t>
      </w:r>
    </w:p>
    <w:p w14:paraId="45A668D5" w14:textId="77777777" w:rsidR="00DF000E" w:rsidRDefault="00DF000E" w:rsidP="00AB7B36">
      <w:pPr>
        <w:spacing w:line="360" w:lineRule="auto"/>
        <w:ind w:right="51" w:firstLine="708"/>
        <w:jc w:val="both"/>
        <w:rPr>
          <w:rFonts w:ascii="Bookman Old Style" w:hAnsi="Bookman Old Style"/>
          <w:sz w:val="30"/>
          <w:szCs w:val="30"/>
        </w:rPr>
      </w:pPr>
    </w:p>
    <w:p w14:paraId="4431360E" w14:textId="35E4661E" w:rsidR="00DF000E" w:rsidRDefault="00DF000E" w:rsidP="00AB7B36">
      <w:pPr>
        <w:spacing w:line="360" w:lineRule="auto"/>
        <w:ind w:right="51" w:firstLine="708"/>
        <w:jc w:val="both"/>
        <w:rPr>
          <w:rFonts w:ascii="Bookman Old Style" w:hAnsi="Bookman Old Style"/>
          <w:sz w:val="30"/>
          <w:szCs w:val="30"/>
        </w:rPr>
      </w:pPr>
      <w:r>
        <w:rPr>
          <w:rFonts w:ascii="Bookman Old Style" w:hAnsi="Bookman Old Style"/>
          <w:sz w:val="30"/>
          <w:szCs w:val="30"/>
        </w:rPr>
        <w:t>Aunque el Tribunal hizo alusión a diversos medios de prueba para concluir que los pagarés corresponden a los supuestos préstamos de dinero y no a derechos deportivos, el impugnante hizo énfasis en que “</w:t>
      </w:r>
      <w:r w:rsidRPr="00052960">
        <w:rPr>
          <w:rFonts w:ascii="Bookman Old Style" w:hAnsi="Bookman Old Style"/>
          <w:i/>
          <w:sz w:val="30"/>
          <w:szCs w:val="30"/>
        </w:rPr>
        <w:t>el que primero se definiera e</w:t>
      </w:r>
      <w:r w:rsidR="00644116">
        <w:rPr>
          <w:rFonts w:ascii="Bookman Old Style" w:hAnsi="Bookman Old Style"/>
          <w:i/>
          <w:sz w:val="30"/>
          <w:szCs w:val="30"/>
        </w:rPr>
        <w:t>l</w:t>
      </w:r>
      <w:r w:rsidRPr="00052960">
        <w:rPr>
          <w:rFonts w:ascii="Bookman Old Style" w:hAnsi="Bookman Old Style"/>
          <w:i/>
          <w:sz w:val="30"/>
          <w:szCs w:val="30"/>
        </w:rPr>
        <w:t xml:space="preserve"> tema en una Junta, tal como consta en el acta, y luego se elaboraran los títulos valores, </w:t>
      </w:r>
      <w:r w:rsidRPr="00052960">
        <w:rPr>
          <w:rFonts w:ascii="Bookman Old Style" w:hAnsi="Bookman Old Style"/>
          <w:b/>
          <w:i/>
          <w:sz w:val="30"/>
          <w:szCs w:val="30"/>
        </w:rPr>
        <w:t>no es más que la expresión necesaria y habitual de la formación de un negocio, dictado de experiencia</w:t>
      </w:r>
      <w:r w:rsidRPr="00052960">
        <w:rPr>
          <w:rFonts w:ascii="Bookman Old Style" w:hAnsi="Bookman Old Style"/>
          <w:i/>
          <w:sz w:val="30"/>
          <w:szCs w:val="30"/>
        </w:rPr>
        <w:t xml:space="preserve"> que fue desatendido por el segundo grado para restarle mérito al documento</w:t>
      </w:r>
      <w:r w:rsidR="00052960">
        <w:rPr>
          <w:rFonts w:ascii="Bookman Old Style" w:hAnsi="Bookman Old Style"/>
          <w:sz w:val="30"/>
          <w:szCs w:val="30"/>
        </w:rPr>
        <w:t xml:space="preserve">”. </w:t>
      </w:r>
    </w:p>
    <w:p w14:paraId="6E239B8B" w14:textId="77777777" w:rsidR="00052960" w:rsidRDefault="00052960" w:rsidP="00AB7B36">
      <w:pPr>
        <w:spacing w:line="360" w:lineRule="auto"/>
        <w:ind w:right="51" w:firstLine="708"/>
        <w:jc w:val="both"/>
        <w:rPr>
          <w:rFonts w:ascii="Bookman Old Style" w:hAnsi="Bookman Old Style"/>
          <w:sz w:val="30"/>
          <w:szCs w:val="30"/>
        </w:rPr>
      </w:pPr>
    </w:p>
    <w:p w14:paraId="67132738" w14:textId="5E964EF3" w:rsidR="00052960" w:rsidRDefault="00E34399" w:rsidP="00AB7B36">
      <w:pPr>
        <w:spacing w:line="360" w:lineRule="auto"/>
        <w:ind w:right="51" w:firstLine="708"/>
        <w:jc w:val="both"/>
        <w:rPr>
          <w:rFonts w:ascii="Bookman Old Style" w:hAnsi="Bookman Old Style"/>
          <w:sz w:val="30"/>
          <w:szCs w:val="30"/>
        </w:rPr>
      </w:pPr>
      <w:r>
        <w:rPr>
          <w:rFonts w:ascii="Bookman Old Style" w:hAnsi="Bookman Old Style"/>
          <w:sz w:val="30"/>
          <w:szCs w:val="30"/>
        </w:rPr>
        <w:t>Es evidente que</w:t>
      </w:r>
      <w:r w:rsidR="00052960">
        <w:rPr>
          <w:rFonts w:ascii="Bookman Old Style" w:hAnsi="Bookman Old Style"/>
          <w:sz w:val="30"/>
          <w:szCs w:val="30"/>
        </w:rPr>
        <w:t xml:space="preserve"> el censor no analiza en toda su extensión el argumento del Tribunal, porque en el fallo no se desconoce la secuencia lógica que plantea el memorialista, sino el largo tiempo que transcurrió entre ambos acontecimientos, aspecto que fue eludido en la sustentación del cargo. Así, la supuesta máxima de  la experiencia atrás referida no cobija el supuesto fáctico contemplado por el fallador.</w:t>
      </w:r>
    </w:p>
    <w:p w14:paraId="475FAF65" w14:textId="77777777" w:rsidR="00E34399" w:rsidRDefault="00E34399" w:rsidP="00AB7B36">
      <w:pPr>
        <w:spacing w:line="360" w:lineRule="auto"/>
        <w:ind w:right="51" w:firstLine="708"/>
        <w:jc w:val="both"/>
        <w:rPr>
          <w:rFonts w:ascii="Bookman Old Style" w:hAnsi="Bookman Old Style"/>
          <w:sz w:val="30"/>
          <w:szCs w:val="30"/>
        </w:rPr>
      </w:pPr>
    </w:p>
    <w:p w14:paraId="3CD89DD8" w14:textId="60ED796C" w:rsidR="00E34399" w:rsidRDefault="00E34399" w:rsidP="00AB7B36">
      <w:pPr>
        <w:spacing w:line="360" w:lineRule="auto"/>
        <w:ind w:right="51" w:firstLine="708"/>
        <w:jc w:val="both"/>
        <w:rPr>
          <w:rFonts w:ascii="Bookman Old Style" w:hAnsi="Bookman Old Style"/>
          <w:sz w:val="30"/>
          <w:szCs w:val="30"/>
        </w:rPr>
      </w:pPr>
      <w:r>
        <w:rPr>
          <w:rFonts w:ascii="Bookman Old Style" w:hAnsi="Bookman Old Style"/>
          <w:sz w:val="30"/>
          <w:szCs w:val="30"/>
        </w:rPr>
        <w:t>Del mismo nivel es lo que plantea en torno a que “</w:t>
      </w:r>
      <w:r w:rsidRPr="00E0671E">
        <w:rPr>
          <w:rFonts w:ascii="Bookman Old Style" w:hAnsi="Bookman Old Style"/>
          <w:i/>
          <w:sz w:val="30"/>
          <w:szCs w:val="30"/>
        </w:rPr>
        <w:t>no siempre un título valor se origina en un contrato de mutuo</w:t>
      </w:r>
      <w:r>
        <w:rPr>
          <w:rFonts w:ascii="Bookman Old Style" w:hAnsi="Bookman Old Style"/>
          <w:sz w:val="30"/>
          <w:szCs w:val="30"/>
        </w:rPr>
        <w:t xml:space="preserve">”. Ese aserto, aunque indiscutible,  carece de </w:t>
      </w:r>
      <w:r>
        <w:rPr>
          <w:rFonts w:ascii="Bookman Old Style" w:hAnsi="Bookman Old Style"/>
          <w:sz w:val="30"/>
          <w:szCs w:val="30"/>
        </w:rPr>
        <w:lastRenderedPageBreak/>
        <w:t>trascendencia, porque el impugnante elude todas las razones de orden probatorio que expuso el Tribunal para concluir que los pagarés corresponden a los supuestos créditos.</w:t>
      </w:r>
    </w:p>
    <w:p w14:paraId="273AC8AC" w14:textId="77777777" w:rsidR="003C6393" w:rsidRDefault="003C6393" w:rsidP="00AB7B36">
      <w:pPr>
        <w:spacing w:line="360" w:lineRule="auto"/>
        <w:ind w:right="51" w:firstLine="708"/>
        <w:jc w:val="both"/>
        <w:rPr>
          <w:rFonts w:ascii="Bookman Old Style" w:hAnsi="Bookman Old Style"/>
          <w:sz w:val="30"/>
          <w:szCs w:val="30"/>
        </w:rPr>
      </w:pPr>
    </w:p>
    <w:p w14:paraId="301CEE44" w14:textId="5FD9B592" w:rsidR="00E34399" w:rsidRDefault="00E34399" w:rsidP="00AB7B36">
      <w:pPr>
        <w:spacing w:line="360" w:lineRule="auto"/>
        <w:ind w:right="51" w:firstLine="708"/>
        <w:jc w:val="both"/>
        <w:rPr>
          <w:rFonts w:ascii="Bookman Old Style" w:hAnsi="Bookman Old Style"/>
          <w:sz w:val="30"/>
          <w:szCs w:val="30"/>
        </w:rPr>
      </w:pPr>
      <w:r>
        <w:rPr>
          <w:rFonts w:ascii="Bookman Old Style" w:hAnsi="Bookman Old Style"/>
          <w:sz w:val="30"/>
          <w:szCs w:val="30"/>
        </w:rPr>
        <w:t>Sumado a ello, el hecho de que se haya demostrado que otro título valor e</w:t>
      </w:r>
      <w:r w:rsidR="00E0671E">
        <w:rPr>
          <w:rFonts w:ascii="Bookman Old Style" w:hAnsi="Bookman Old Style"/>
          <w:sz w:val="30"/>
          <w:szCs w:val="30"/>
        </w:rPr>
        <w:t xml:space="preserve">mitido por el </w:t>
      </w:r>
      <w:proofErr w:type="spellStart"/>
      <w:r w:rsidR="00E0671E">
        <w:rPr>
          <w:rFonts w:ascii="Bookman Old Style" w:hAnsi="Bookman Old Style"/>
          <w:sz w:val="30"/>
          <w:szCs w:val="30"/>
        </w:rPr>
        <w:t>DIM</w:t>
      </w:r>
      <w:proofErr w:type="spellEnd"/>
      <w:r w:rsidR="00E0671E">
        <w:rPr>
          <w:rFonts w:ascii="Bookman Old Style" w:hAnsi="Bookman Old Style"/>
          <w:sz w:val="30"/>
          <w:szCs w:val="30"/>
        </w:rPr>
        <w:t xml:space="preserve"> sí corresponde</w:t>
      </w:r>
      <w:r>
        <w:rPr>
          <w:rFonts w:ascii="Bookman Old Style" w:hAnsi="Bookman Old Style"/>
          <w:sz w:val="30"/>
          <w:szCs w:val="30"/>
        </w:rPr>
        <w:t xml:space="preserve"> a derechos deportivos, no desvirtúa que los pagarés irregulares correspondan al dinero en efectivo que TAMAYO ingresó a la Corporación, directamente </w:t>
      </w:r>
      <w:r w:rsidR="00E0671E">
        <w:rPr>
          <w:rFonts w:ascii="Bookman Old Style" w:hAnsi="Bookman Old Style"/>
          <w:sz w:val="30"/>
          <w:szCs w:val="30"/>
        </w:rPr>
        <w:t xml:space="preserve">o </w:t>
      </w:r>
      <w:r>
        <w:rPr>
          <w:rFonts w:ascii="Bookman Old Style" w:hAnsi="Bookman Old Style"/>
          <w:sz w:val="30"/>
          <w:szCs w:val="30"/>
        </w:rPr>
        <w:t>como intermediario, máxime si se tiene en cuenta que el Tribunal explicó ampliamente los medios de prueba a partir de los cuales arribó a dicha conclusión, según se indicó en párrafos anteriores.</w:t>
      </w:r>
      <w:r w:rsidR="003C6393">
        <w:rPr>
          <w:rFonts w:ascii="Bookman Old Style" w:hAnsi="Bookman Old Style"/>
          <w:sz w:val="30"/>
          <w:szCs w:val="30"/>
        </w:rPr>
        <w:t xml:space="preserve"> Sobre este tema se volverá cuando se analice el segundo cargo.</w:t>
      </w:r>
    </w:p>
    <w:p w14:paraId="2AB57955" w14:textId="77777777" w:rsidR="00E34399" w:rsidRDefault="00E34399" w:rsidP="00AB7B36">
      <w:pPr>
        <w:spacing w:line="360" w:lineRule="auto"/>
        <w:ind w:right="51" w:firstLine="708"/>
        <w:jc w:val="both"/>
        <w:rPr>
          <w:rFonts w:ascii="Bookman Old Style" w:hAnsi="Bookman Old Style"/>
          <w:sz w:val="30"/>
          <w:szCs w:val="30"/>
        </w:rPr>
      </w:pPr>
    </w:p>
    <w:p w14:paraId="07751B72" w14:textId="6D1A37F6" w:rsidR="00E34399" w:rsidRDefault="00E34399" w:rsidP="00AB7B36">
      <w:pPr>
        <w:spacing w:line="360" w:lineRule="auto"/>
        <w:ind w:right="51" w:firstLine="708"/>
        <w:jc w:val="both"/>
        <w:rPr>
          <w:rFonts w:ascii="Bookman Old Style" w:hAnsi="Bookman Old Style"/>
          <w:sz w:val="30"/>
          <w:szCs w:val="30"/>
        </w:rPr>
      </w:pPr>
      <w:r>
        <w:rPr>
          <w:rFonts w:ascii="Bookman Old Style" w:hAnsi="Bookman Old Style"/>
          <w:sz w:val="30"/>
          <w:szCs w:val="30"/>
        </w:rPr>
        <w:t xml:space="preserve">A partir del análisis fragmentario </w:t>
      </w:r>
      <w:r w:rsidR="00E0671E">
        <w:rPr>
          <w:rFonts w:ascii="Bookman Old Style" w:hAnsi="Bookman Old Style"/>
          <w:sz w:val="30"/>
          <w:szCs w:val="30"/>
        </w:rPr>
        <w:t>de la argumentación expuesta en el fallo</w:t>
      </w:r>
      <w:r>
        <w:rPr>
          <w:rFonts w:ascii="Bookman Old Style" w:hAnsi="Bookman Old Style"/>
          <w:sz w:val="30"/>
          <w:szCs w:val="30"/>
        </w:rPr>
        <w:t>, el defensor de TAMAYO y VALDERRAMA plantea que la misma sólo tendría sentido a la luz de una falsa máxima de la experiencia: “</w:t>
      </w:r>
      <w:r w:rsidRPr="00E34399">
        <w:rPr>
          <w:rFonts w:ascii="Bookman Old Style" w:hAnsi="Bookman Old Style"/>
          <w:i/>
          <w:sz w:val="30"/>
          <w:szCs w:val="30"/>
        </w:rPr>
        <w:t>todos los casos en que se finge a un acreedor tienen nexo con el narcotráfico</w:t>
      </w:r>
      <w:r>
        <w:rPr>
          <w:rFonts w:ascii="Bookman Old Style" w:hAnsi="Bookman Old Style"/>
          <w:sz w:val="30"/>
          <w:szCs w:val="30"/>
        </w:rPr>
        <w:t>”.</w:t>
      </w:r>
    </w:p>
    <w:p w14:paraId="0D928D8D" w14:textId="77777777" w:rsidR="00644116" w:rsidRDefault="00644116" w:rsidP="00644116">
      <w:pPr>
        <w:spacing w:line="360" w:lineRule="auto"/>
        <w:ind w:right="51"/>
        <w:jc w:val="both"/>
        <w:rPr>
          <w:rFonts w:ascii="Bookman Old Style" w:hAnsi="Bookman Old Style"/>
          <w:sz w:val="30"/>
          <w:szCs w:val="30"/>
        </w:rPr>
      </w:pPr>
    </w:p>
    <w:p w14:paraId="143AFA03" w14:textId="559022CB" w:rsidR="00644116" w:rsidRDefault="005E1ED5" w:rsidP="00644116">
      <w:pPr>
        <w:spacing w:line="360" w:lineRule="auto"/>
        <w:ind w:right="51" w:firstLine="708"/>
        <w:jc w:val="both"/>
        <w:rPr>
          <w:rFonts w:ascii="Bookman Old Style" w:hAnsi="Bookman Old Style"/>
          <w:sz w:val="30"/>
          <w:szCs w:val="30"/>
        </w:rPr>
      </w:pPr>
      <w:r>
        <w:rPr>
          <w:rFonts w:ascii="Bookman Old Style" w:hAnsi="Bookman Old Style"/>
          <w:sz w:val="30"/>
          <w:szCs w:val="30"/>
        </w:rPr>
        <w:t xml:space="preserve">Sin embargo, como se ha reiterado a lo largo de este fallo, la condena no se fundamenta sobre inferencias realizadas a partir de los datos </w:t>
      </w:r>
      <w:r>
        <w:rPr>
          <w:rFonts w:ascii="Bookman Old Style" w:hAnsi="Bookman Old Style"/>
          <w:sz w:val="30"/>
          <w:szCs w:val="30"/>
        </w:rPr>
        <w:lastRenderedPageBreak/>
        <w:t>individualmente considerados, sino de la convergencia y concordancia de los que</w:t>
      </w:r>
      <w:r w:rsidR="00644116">
        <w:rPr>
          <w:rFonts w:ascii="Bookman Old Style" w:hAnsi="Bookman Old Style"/>
          <w:sz w:val="30"/>
          <w:szCs w:val="30"/>
        </w:rPr>
        <w:t xml:space="preserve"> el Tribunal declaró probados. </w:t>
      </w:r>
    </w:p>
    <w:p w14:paraId="2B227CEC" w14:textId="77777777" w:rsidR="003C6393" w:rsidRDefault="003C6393" w:rsidP="00644116">
      <w:pPr>
        <w:spacing w:line="360" w:lineRule="auto"/>
        <w:ind w:right="51"/>
        <w:jc w:val="both"/>
        <w:rPr>
          <w:rFonts w:ascii="Bookman Old Style" w:hAnsi="Bookman Old Style"/>
          <w:sz w:val="30"/>
          <w:szCs w:val="30"/>
        </w:rPr>
      </w:pPr>
    </w:p>
    <w:p w14:paraId="35BC2043" w14:textId="77777777" w:rsidR="00644116" w:rsidRDefault="00CA063D" w:rsidP="001B2D4B">
      <w:pPr>
        <w:spacing w:line="360" w:lineRule="auto"/>
        <w:ind w:right="51" w:firstLine="708"/>
        <w:jc w:val="both"/>
        <w:rPr>
          <w:rFonts w:ascii="Bookman Old Style" w:hAnsi="Bookman Old Style"/>
          <w:sz w:val="30"/>
          <w:szCs w:val="30"/>
        </w:rPr>
      </w:pPr>
      <w:r>
        <w:rPr>
          <w:rFonts w:ascii="Bookman Old Style" w:hAnsi="Bookman Old Style"/>
          <w:sz w:val="30"/>
          <w:szCs w:val="30"/>
        </w:rPr>
        <w:t xml:space="preserve">En síntesis, </w:t>
      </w:r>
      <w:r w:rsidR="00644116">
        <w:rPr>
          <w:rFonts w:ascii="Bookman Old Style" w:hAnsi="Bookman Old Style"/>
          <w:sz w:val="30"/>
          <w:szCs w:val="30"/>
        </w:rPr>
        <w:t xml:space="preserve">frente al primer cargo la Sala advierte que </w:t>
      </w:r>
      <w:r>
        <w:rPr>
          <w:rFonts w:ascii="Bookman Old Style" w:hAnsi="Bookman Old Style"/>
          <w:sz w:val="30"/>
          <w:szCs w:val="30"/>
        </w:rPr>
        <w:t xml:space="preserve">la sentencia está fundamentada </w:t>
      </w:r>
      <w:r w:rsidR="00644116">
        <w:rPr>
          <w:rFonts w:ascii="Bookman Old Style" w:hAnsi="Bookman Old Style"/>
          <w:sz w:val="30"/>
          <w:szCs w:val="30"/>
        </w:rPr>
        <w:t xml:space="preserve">en el testimonio de Juan Bautista Ávalos, y </w:t>
      </w:r>
      <w:r>
        <w:rPr>
          <w:rFonts w:ascii="Bookman Old Style" w:hAnsi="Bookman Old Style"/>
          <w:sz w:val="30"/>
          <w:szCs w:val="30"/>
        </w:rPr>
        <w:t xml:space="preserve">en la convergencia y concordancia de varios hechos indicadores que el Tribunal declaró probados. </w:t>
      </w:r>
    </w:p>
    <w:p w14:paraId="2D4CF6A5" w14:textId="77777777" w:rsidR="00B578B9" w:rsidRDefault="00B578B9" w:rsidP="00B578B9">
      <w:pPr>
        <w:spacing w:line="360" w:lineRule="auto"/>
        <w:ind w:right="51"/>
        <w:jc w:val="both"/>
        <w:rPr>
          <w:rFonts w:ascii="Bookman Old Style" w:hAnsi="Bookman Old Style"/>
          <w:sz w:val="30"/>
          <w:szCs w:val="30"/>
        </w:rPr>
      </w:pPr>
    </w:p>
    <w:p w14:paraId="07FE1518" w14:textId="6C2780C1" w:rsidR="002A52B8" w:rsidRDefault="00B578B9" w:rsidP="00B578B9">
      <w:pPr>
        <w:spacing w:line="360" w:lineRule="auto"/>
        <w:ind w:right="51" w:firstLine="708"/>
        <w:jc w:val="both"/>
        <w:rPr>
          <w:rFonts w:ascii="Bookman Old Style" w:hAnsi="Bookman Old Style"/>
          <w:sz w:val="30"/>
          <w:szCs w:val="30"/>
        </w:rPr>
      </w:pPr>
      <w:r>
        <w:rPr>
          <w:rFonts w:ascii="Bookman Old Style" w:hAnsi="Bookman Old Style"/>
          <w:sz w:val="30"/>
          <w:szCs w:val="30"/>
        </w:rPr>
        <w:t>Los argumentos del impugnante y de la delegada del Ministerio Público no son suficientes para derruir la presunción de legalidad y acierto que ampara el fallo impugnado, básicamente porque</w:t>
      </w:r>
      <w:r w:rsidR="003F4126">
        <w:rPr>
          <w:rFonts w:ascii="Bookman Old Style" w:hAnsi="Bookman Old Style"/>
          <w:sz w:val="30"/>
          <w:szCs w:val="30"/>
        </w:rPr>
        <w:t>: (i) no</w:t>
      </w:r>
      <w:r>
        <w:rPr>
          <w:rFonts w:ascii="Bookman Old Style" w:hAnsi="Bookman Old Style"/>
          <w:sz w:val="30"/>
          <w:szCs w:val="30"/>
        </w:rPr>
        <w:t xml:space="preserve"> se</w:t>
      </w:r>
      <w:r w:rsidR="003F4126">
        <w:rPr>
          <w:rFonts w:ascii="Bookman Old Style" w:hAnsi="Bookman Old Style"/>
          <w:sz w:val="30"/>
          <w:szCs w:val="30"/>
        </w:rPr>
        <w:t xml:space="preserve"> demostró la trasgresión a los postulados de la lógica formal (falacia de afirmaci</w:t>
      </w:r>
      <w:r>
        <w:rPr>
          <w:rFonts w:ascii="Bookman Old Style" w:hAnsi="Bookman Old Style"/>
          <w:sz w:val="30"/>
          <w:szCs w:val="30"/>
        </w:rPr>
        <w:t>ón del consecuente); (</w:t>
      </w:r>
      <w:proofErr w:type="spellStart"/>
      <w:r>
        <w:rPr>
          <w:rFonts w:ascii="Bookman Old Style" w:hAnsi="Bookman Old Style"/>
          <w:sz w:val="30"/>
          <w:szCs w:val="30"/>
        </w:rPr>
        <w:t>ii</w:t>
      </w:r>
      <w:proofErr w:type="spellEnd"/>
      <w:r>
        <w:rPr>
          <w:rFonts w:ascii="Bookman Old Style" w:hAnsi="Bookman Old Style"/>
          <w:sz w:val="30"/>
          <w:szCs w:val="30"/>
        </w:rPr>
        <w:t>) omitieron</w:t>
      </w:r>
      <w:r w:rsidR="003F4126">
        <w:rPr>
          <w:rFonts w:ascii="Bookman Old Style" w:hAnsi="Bookman Old Style"/>
          <w:sz w:val="30"/>
          <w:szCs w:val="30"/>
        </w:rPr>
        <w:t xml:space="preserve"> considerar que el Tribunal trasegó por la senda de la convergencia y la concordancia de los hechos indicadores, y no expuso, expresa o tácitamente, que los mismos, individualmente considerados, fueran suficientes para sustentar la conclusión objeto de censura; (iii) a partir de lo ante</w:t>
      </w:r>
      <w:r>
        <w:rPr>
          <w:rFonts w:ascii="Bookman Old Style" w:hAnsi="Bookman Old Style"/>
          <w:sz w:val="30"/>
          <w:szCs w:val="30"/>
        </w:rPr>
        <w:t>rior, sin fundamento le atribuyeron</w:t>
      </w:r>
      <w:r w:rsidR="003F4126">
        <w:rPr>
          <w:rFonts w:ascii="Bookman Old Style" w:hAnsi="Bookman Old Style"/>
          <w:sz w:val="30"/>
          <w:szCs w:val="30"/>
        </w:rPr>
        <w:t xml:space="preserve"> al fallador la utilización de falsas máximas de la experiencia; (</w:t>
      </w:r>
      <w:proofErr w:type="spellStart"/>
      <w:r w:rsidR="003F4126">
        <w:rPr>
          <w:rFonts w:ascii="Bookman Old Style" w:hAnsi="Bookman Old Style"/>
          <w:sz w:val="30"/>
          <w:szCs w:val="30"/>
        </w:rPr>
        <w:t>iv</w:t>
      </w:r>
      <w:proofErr w:type="spellEnd"/>
      <w:r w:rsidR="003F4126">
        <w:rPr>
          <w:rFonts w:ascii="Bookman Old Style" w:hAnsi="Bookman Old Style"/>
          <w:sz w:val="30"/>
          <w:szCs w:val="30"/>
        </w:rPr>
        <w:t xml:space="preserve">) </w:t>
      </w:r>
      <w:r>
        <w:rPr>
          <w:rFonts w:ascii="Bookman Old Style" w:hAnsi="Bookman Old Style"/>
          <w:sz w:val="30"/>
          <w:szCs w:val="30"/>
        </w:rPr>
        <w:t>propusieron</w:t>
      </w:r>
      <w:r w:rsidR="003F4126">
        <w:rPr>
          <w:rFonts w:ascii="Bookman Old Style" w:hAnsi="Bookman Old Style"/>
          <w:sz w:val="30"/>
          <w:szCs w:val="30"/>
        </w:rPr>
        <w:t xml:space="preserve"> la aplicación de las que en su sentir son verdaderas máximas</w:t>
      </w:r>
      <w:r>
        <w:rPr>
          <w:rFonts w:ascii="Bookman Old Style" w:hAnsi="Bookman Old Style"/>
          <w:sz w:val="30"/>
          <w:szCs w:val="30"/>
        </w:rPr>
        <w:t xml:space="preserve"> de la experiencia, pero lo hicieron</w:t>
      </w:r>
      <w:r w:rsidR="003F4126">
        <w:rPr>
          <w:rFonts w:ascii="Bookman Old Style" w:hAnsi="Bookman Old Style"/>
          <w:sz w:val="30"/>
          <w:szCs w:val="30"/>
        </w:rPr>
        <w:t xml:space="preserve"> bajo presupuestos fácticos diferentes a los que tuvo en cu</w:t>
      </w:r>
      <w:r>
        <w:rPr>
          <w:rFonts w:ascii="Bookman Old Style" w:hAnsi="Bookman Old Style"/>
          <w:sz w:val="30"/>
          <w:szCs w:val="30"/>
        </w:rPr>
        <w:t xml:space="preserve">enta el </w:t>
      </w:r>
      <w:r w:rsidR="007B3EC8">
        <w:rPr>
          <w:rFonts w:ascii="Bookman Old Style" w:hAnsi="Bookman Old Style"/>
          <w:sz w:val="30"/>
          <w:szCs w:val="30"/>
        </w:rPr>
        <w:t>Tribunal</w:t>
      </w:r>
      <w:r>
        <w:rPr>
          <w:rFonts w:ascii="Bookman Old Style" w:hAnsi="Bookman Old Style"/>
          <w:sz w:val="30"/>
          <w:szCs w:val="30"/>
        </w:rPr>
        <w:t>; (v) tergiversaron</w:t>
      </w:r>
      <w:r w:rsidR="003F4126">
        <w:rPr>
          <w:rFonts w:ascii="Bookman Old Style" w:hAnsi="Bookman Old Style"/>
          <w:sz w:val="30"/>
          <w:szCs w:val="30"/>
        </w:rPr>
        <w:t xml:space="preserve"> de diversas maner</w:t>
      </w:r>
      <w:r>
        <w:rPr>
          <w:rFonts w:ascii="Bookman Old Style" w:hAnsi="Bookman Old Style"/>
          <w:sz w:val="30"/>
          <w:szCs w:val="30"/>
        </w:rPr>
        <w:t>as el fallo impugnado, y orientaron</w:t>
      </w:r>
      <w:r w:rsidR="003F4126">
        <w:rPr>
          <w:rFonts w:ascii="Bookman Old Style" w:hAnsi="Bookman Old Style"/>
          <w:sz w:val="30"/>
          <w:szCs w:val="30"/>
        </w:rPr>
        <w:t xml:space="preserve"> sus alegatos a rebatir esa realidad impostada; y (vi) </w:t>
      </w:r>
      <w:r>
        <w:rPr>
          <w:rFonts w:ascii="Bookman Old Style" w:hAnsi="Bookman Old Style"/>
          <w:sz w:val="30"/>
          <w:szCs w:val="30"/>
        </w:rPr>
        <w:t xml:space="preserve">el impugnante </w:t>
      </w:r>
      <w:r>
        <w:rPr>
          <w:rFonts w:ascii="Bookman Old Style" w:hAnsi="Bookman Old Style"/>
          <w:sz w:val="30"/>
          <w:szCs w:val="30"/>
        </w:rPr>
        <w:lastRenderedPageBreak/>
        <w:t>trajo a colación</w:t>
      </w:r>
      <w:r w:rsidR="003F4126">
        <w:rPr>
          <w:rFonts w:ascii="Bookman Old Style" w:hAnsi="Bookman Old Style"/>
          <w:sz w:val="30"/>
          <w:szCs w:val="30"/>
        </w:rPr>
        <w:t xml:space="preserve"> hipótesis concurrentes que construyó a partir de especulaciones, y que no corresponden a la pluralidad de hechos que el fallador de seg</w:t>
      </w:r>
      <w:r w:rsidR="007B3EC8">
        <w:rPr>
          <w:rFonts w:ascii="Bookman Old Style" w:hAnsi="Bookman Old Style"/>
          <w:sz w:val="30"/>
          <w:szCs w:val="30"/>
        </w:rPr>
        <w:t>unda instancia declaró probados, lo que afecta su plausibilidad y, por ende, su aptitud para generar una duda razonable.</w:t>
      </w:r>
    </w:p>
    <w:p w14:paraId="3A471337" w14:textId="77777777" w:rsidR="00C02003" w:rsidRDefault="00C02003" w:rsidP="00C4362E">
      <w:pPr>
        <w:spacing w:line="360" w:lineRule="auto"/>
        <w:ind w:right="51"/>
        <w:jc w:val="both"/>
        <w:rPr>
          <w:rFonts w:ascii="Bookman Old Style" w:hAnsi="Bookman Old Style"/>
          <w:szCs w:val="28"/>
        </w:rPr>
      </w:pPr>
    </w:p>
    <w:p w14:paraId="08798912" w14:textId="77777777" w:rsidR="00030ED0" w:rsidRDefault="00030ED0" w:rsidP="00030ED0">
      <w:pPr>
        <w:spacing w:line="360" w:lineRule="auto"/>
        <w:jc w:val="both"/>
        <w:rPr>
          <w:rFonts w:ascii="Bookman Old Style" w:hAnsi="Bookman Old Style"/>
          <w:sz w:val="28"/>
          <w:szCs w:val="28"/>
        </w:rPr>
      </w:pPr>
      <w:r w:rsidRPr="007D7565">
        <w:rPr>
          <w:rFonts w:ascii="Bookman Old Style" w:hAnsi="Bookman Old Style"/>
          <w:b/>
          <w:sz w:val="28"/>
          <w:szCs w:val="28"/>
        </w:rPr>
        <w:t>Segundo cargo</w:t>
      </w:r>
      <w:r>
        <w:rPr>
          <w:rFonts w:ascii="Bookman Old Style" w:hAnsi="Bookman Old Style"/>
          <w:sz w:val="28"/>
          <w:szCs w:val="28"/>
        </w:rPr>
        <w:t xml:space="preserve"> (subsidiario):</w:t>
      </w:r>
    </w:p>
    <w:p w14:paraId="398C20C0" w14:textId="77777777" w:rsidR="00030ED0" w:rsidRDefault="00030ED0" w:rsidP="00030ED0">
      <w:pPr>
        <w:spacing w:line="360" w:lineRule="auto"/>
        <w:jc w:val="both"/>
        <w:rPr>
          <w:rFonts w:ascii="Bookman Old Style" w:hAnsi="Bookman Old Style"/>
          <w:sz w:val="28"/>
          <w:szCs w:val="28"/>
        </w:rPr>
      </w:pPr>
    </w:p>
    <w:p w14:paraId="4FD13BD8" w14:textId="7A75D78E" w:rsidR="00030ED0" w:rsidRDefault="00030ED0" w:rsidP="001B2D4B">
      <w:pPr>
        <w:spacing w:line="360" w:lineRule="auto"/>
        <w:ind w:firstLine="708"/>
        <w:jc w:val="both"/>
        <w:rPr>
          <w:rFonts w:ascii="Bookman Old Style" w:hAnsi="Bookman Old Style"/>
          <w:sz w:val="28"/>
          <w:szCs w:val="28"/>
        </w:rPr>
      </w:pPr>
      <w:r>
        <w:rPr>
          <w:rFonts w:ascii="Bookman Old Style" w:hAnsi="Bookman Old Style"/>
          <w:sz w:val="28"/>
          <w:szCs w:val="28"/>
        </w:rPr>
        <w:t xml:space="preserve">El memorialista plantea que el Tribunal violó indirectamente la ley sustancial, por error de hecho, en la modalidad de falso juicio de existencia, por cuanto no valoró las siguientes pruebas: (i) la preclusión de la instrucción proferida por la Fiscalía a favor de LUIS FERNANDO JIMÉNEZ </w:t>
      </w:r>
      <w:proofErr w:type="spellStart"/>
      <w:r>
        <w:rPr>
          <w:rFonts w:ascii="Bookman Old Style" w:hAnsi="Bookman Old Style"/>
          <w:sz w:val="28"/>
          <w:szCs w:val="28"/>
        </w:rPr>
        <w:t>VASQUEZ</w:t>
      </w:r>
      <w:proofErr w:type="spellEnd"/>
      <w:r>
        <w:rPr>
          <w:rFonts w:ascii="Bookman Old Style" w:hAnsi="Bookman Old Style"/>
          <w:sz w:val="28"/>
          <w:szCs w:val="28"/>
        </w:rPr>
        <w:t>, tras considerar que el pagaré por 300 millones de pesos, de que fue beneficiario, tuvo por objeto la comercialización de derechos deportivos; (</w:t>
      </w:r>
      <w:proofErr w:type="spellStart"/>
      <w:r>
        <w:rPr>
          <w:rFonts w:ascii="Bookman Old Style" w:hAnsi="Bookman Old Style"/>
          <w:sz w:val="28"/>
          <w:szCs w:val="28"/>
        </w:rPr>
        <w:t>ii</w:t>
      </w:r>
      <w:proofErr w:type="spellEnd"/>
      <w:r>
        <w:rPr>
          <w:rFonts w:ascii="Bookman Old Style" w:hAnsi="Bookman Old Style"/>
          <w:sz w:val="28"/>
          <w:szCs w:val="28"/>
        </w:rPr>
        <w:t xml:space="preserve">) la sentencia absolutoria proferida a favor de ÓSCAR </w:t>
      </w:r>
      <w:proofErr w:type="spellStart"/>
      <w:r>
        <w:rPr>
          <w:rFonts w:ascii="Bookman Old Style" w:hAnsi="Bookman Old Style"/>
          <w:sz w:val="28"/>
          <w:szCs w:val="28"/>
        </w:rPr>
        <w:t>DARIO</w:t>
      </w:r>
      <w:proofErr w:type="spellEnd"/>
      <w:r>
        <w:rPr>
          <w:rFonts w:ascii="Bookman Old Style" w:hAnsi="Bookman Old Style"/>
          <w:sz w:val="28"/>
          <w:szCs w:val="28"/>
        </w:rPr>
        <w:t xml:space="preserve"> GÓMEZ JARAMILLO; y (iii) el testimonio de José Octavio Robles Reyes, perito de la </w:t>
      </w:r>
      <w:proofErr w:type="spellStart"/>
      <w:r>
        <w:rPr>
          <w:rFonts w:ascii="Bookman Old Style" w:hAnsi="Bookman Old Style"/>
          <w:sz w:val="28"/>
          <w:szCs w:val="28"/>
        </w:rPr>
        <w:t>SIJIN</w:t>
      </w:r>
      <w:proofErr w:type="spellEnd"/>
      <w:r>
        <w:rPr>
          <w:rFonts w:ascii="Bookman Old Style" w:hAnsi="Bookman Old Style"/>
          <w:sz w:val="28"/>
          <w:szCs w:val="28"/>
        </w:rPr>
        <w:t>, quien sostuvo que “</w:t>
      </w:r>
      <w:r w:rsidRPr="007B3EC8">
        <w:rPr>
          <w:rFonts w:ascii="Bookman Old Style" w:hAnsi="Bookman Old Style"/>
          <w:i/>
          <w:sz w:val="28"/>
          <w:szCs w:val="28"/>
        </w:rPr>
        <w:t xml:space="preserve">no era posible determinar la cifra exacta de dinero que ingresó al </w:t>
      </w:r>
      <w:proofErr w:type="spellStart"/>
      <w:r w:rsidRPr="007B3EC8">
        <w:rPr>
          <w:rFonts w:ascii="Bookman Old Style" w:hAnsi="Bookman Old Style"/>
          <w:i/>
          <w:sz w:val="28"/>
          <w:szCs w:val="28"/>
        </w:rPr>
        <w:t>DIM</w:t>
      </w:r>
      <w:proofErr w:type="spellEnd"/>
      <w:r w:rsidRPr="007B3EC8">
        <w:rPr>
          <w:rFonts w:ascii="Bookman Old Style" w:hAnsi="Bookman Old Style"/>
          <w:i/>
          <w:sz w:val="28"/>
          <w:szCs w:val="28"/>
        </w:rPr>
        <w:t xml:space="preserve"> por el supuesto lavado</w:t>
      </w:r>
      <w:r>
        <w:rPr>
          <w:rFonts w:ascii="Bookman Old Style" w:hAnsi="Bookman Old Style"/>
          <w:sz w:val="28"/>
          <w:szCs w:val="28"/>
        </w:rPr>
        <w:t>”.</w:t>
      </w:r>
    </w:p>
    <w:p w14:paraId="3810B165" w14:textId="77777777" w:rsidR="00030ED0" w:rsidRDefault="00030ED0" w:rsidP="00FE79EF">
      <w:pPr>
        <w:spacing w:line="360" w:lineRule="auto"/>
        <w:ind w:left="851" w:right="51"/>
        <w:jc w:val="both"/>
        <w:rPr>
          <w:rFonts w:ascii="Bookman Old Style" w:hAnsi="Bookman Old Style"/>
          <w:szCs w:val="28"/>
        </w:rPr>
      </w:pPr>
    </w:p>
    <w:p w14:paraId="73725178" w14:textId="61AB5679" w:rsidR="00030ED0" w:rsidRDefault="00C02003" w:rsidP="00FE79EF">
      <w:pPr>
        <w:spacing w:line="360" w:lineRule="auto"/>
        <w:ind w:left="851" w:right="51"/>
        <w:jc w:val="both"/>
        <w:rPr>
          <w:rFonts w:ascii="Bookman Old Style" w:hAnsi="Bookman Old Style"/>
          <w:sz w:val="28"/>
          <w:szCs w:val="28"/>
        </w:rPr>
      </w:pPr>
      <w:r>
        <w:rPr>
          <w:rFonts w:ascii="Bookman Old Style" w:hAnsi="Bookman Old Style"/>
          <w:sz w:val="28"/>
          <w:szCs w:val="28"/>
        </w:rPr>
        <w:t>Frente al primer “</w:t>
      </w:r>
      <w:r w:rsidRPr="00B578B9">
        <w:rPr>
          <w:rFonts w:ascii="Bookman Old Style" w:hAnsi="Bookman Old Style"/>
          <w:i/>
          <w:sz w:val="28"/>
          <w:szCs w:val="28"/>
        </w:rPr>
        <w:t>medio de prueba</w:t>
      </w:r>
      <w:r>
        <w:rPr>
          <w:rFonts w:ascii="Bookman Old Style" w:hAnsi="Bookman Old Style"/>
          <w:sz w:val="28"/>
          <w:szCs w:val="28"/>
        </w:rPr>
        <w:t>” manifestó  que</w:t>
      </w:r>
    </w:p>
    <w:p w14:paraId="66A84D53" w14:textId="77777777" w:rsidR="00C02003" w:rsidRDefault="00C02003" w:rsidP="00FE79EF">
      <w:pPr>
        <w:spacing w:line="360" w:lineRule="auto"/>
        <w:ind w:left="851" w:right="51"/>
        <w:jc w:val="both"/>
        <w:rPr>
          <w:rFonts w:ascii="Bookman Old Style" w:hAnsi="Bookman Old Style"/>
          <w:sz w:val="28"/>
          <w:szCs w:val="28"/>
        </w:rPr>
      </w:pPr>
    </w:p>
    <w:p w14:paraId="05213A53" w14:textId="42836D24" w:rsidR="00C02003" w:rsidRPr="00C02003" w:rsidRDefault="00C02003" w:rsidP="00FE79EF">
      <w:pPr>
        <w:spacing w:line="360" w:lineRule="auto"/>
        <w:ind w:left="851" w:right="51"/>
        <w:jc w:val="both"/>
        <w:rPr>
          <w:rFonts w:ascii="Bookman Old Style" w:hAnsi="Bookman Old Style"/>
          <w:i/>
          <w:sz w:val="24"/>
          <w:szCs w:val="24"/>
        </w:rPr>
      </w:pPr>
      <w:r w:rsidRPr="00C02003">
        <w:rPr>
          <w:rFonts w:ascii="Bookman Old Style" w:hAnsi="Bookman Old Style"/>
          <w:i/>
          <w:sz w:val="24"/>
          <w:szCs w:val="24"/>
        </w:rPr>
        <w:t>[s]e ignoró que al señor LUIS FERNANDO</w:t>
      </w:r>
      <w:r w:rsidR="00B578B9">
        <w:rPr>
          <w:rFonts w:ascii="Bookman Old Style" w:hAnsi="Bookman Old Style"/>
          <w:i/>
          <w:sz w:val="24"/>
          <w:szCs w:val="24"/>
        </w:rPr>
        <w:t xml:space="preserve"> JIMÉNEZ VÁSQUEZ, le fue </w:t>
      </w:r>
      <w:proofErr w:type="spellStart"/>
      <w:r w:rsidR="00B578B9">
        <w:rPr>
          <w:rFonts w:ascii="Bookman Old Style" w:hAnsi="Bookman Old Style"/>
          <w:i/>
          <w:sz w:val="24"/>
          <w:szCs w:val="24"/>
        </w:rPr>
        <w:t>precluí</w:t>
      </w:r>
      <w:r w:rsidRPr="00C02003">
        <w:rPr>
          <w:rFonts w:ascii="Bookman Old Style" w:hAnsi="Bookman Old Style"/>
          <w:i/>
          <w:sz w:val="24"/>
          <w:szCs w:val="24"/>
        </w:rPr>
        <w:t>da</w:t>
      </w:r>
      <w:proofErr w:type="spellEnd"/>
      <w:r w:rsidRPr="00C02003">
        <w:rPr>
          <w:rFonts w:ascii="Bookman Old Style" w:hAnsi="Bookman Old Style"/>
          <w:i/>
          <w:sz w:val="24"/>
          <w:szCs w:val="24"/>
        </w:rPr>
        <w:t xml:space="preserve"> la investigación mediante  resolución de segunda instancia, por tenerse acreditado que el pagaré por valor de 300 millones suscrito por é</w:t>
      </w:r>
      <w:r w:rsidR="007B3EC8">
        <w:rPr>
          <w:rFonts w:ascii="Bookman Old Style" w:hAnsi="Bookman Old Style"/>
          <w:i/>
          <w:sz w:val="24"/>
          <w:szCs w:val="24"/>
        </w:rPr>
        <w:t>l</w:t>
      </w:r>
      <w:r w:rsidRPr="00C02003">
        <w:rPr>
          <w:rFonts w:ascii="Bookman Old Style" w:hAnsi="Bookman Old Style"/>
          <w:i/>
          <w:sz w:val="24"/>
          <w:szCs w:val="24"/>
        </w:rPr>
        <w:t xml:space="preserve">, representaba derechos deportivos y no un préstamos de dinero. </w:t>
      </w:r>
    </w:p>
    <w:p w14:paraId="4AA30A1B" w14:textId="77777777" w:rsidR="00C02003" w:rsidRDefault="00C02003" w:rsidP="00C02003">
      <w:pPr>
        <w:spacing w:line="360" w:lineRule="auto"/>
        <w:ind w:right="51"/>
        <w:jc w:val="both"/>
        <w:rPr>
          <w:rFonts w:ascii="Bookman Old Style" w:hAnsi="Bookman Old Style"/>
          <w:sz w:val="28"/>
          <w:szCs w:val="28"/>
        </w:rPr>
      </w:pPr>
    </w:p>
    <w:p w14:paraId="398245A1" w14:textId="4A548681" w:rsidR="00C02003" w:rsidRDefault="00C02003" w:rsidP="00C02003">
      <w:pPr>
        <w:spacing w:line="360" w:lineRule="auto"/>
        <w:ind w:right="51" w:firstLine="708"/>
        <w:jc w:val="both"/>
        <w:rPr>
          <w:rFonts w:ascii="Bookman Old Style" w:hAnsi="Bookman Old Style"/>
          <w:sz w:val="28"/>
          <w:szCs w:val="28"/>
        </w:rPr>
      </w:pPr>
      <w:r>
        <w:rPr>
          <w:rFonts w:ascii="Bookman Old Style" w:hAnsi="Bookman Old Style"/>
          <w:sz w:val="28"/>
          <w:szCs w:val="28"/>
        </w:rPr>
        <w:lastRenderedPageBreak/>
        <w:t xml:space="preserve">Luego, </w:t>
      </w:r>
      <w:r w:rsidR="00B578B9">
        <w:rPr>
          <w:rFonts w:ascii="Bookman Old Style" w:hAnsi="Bookman Old Style"/>
          <w:sz w:val="28"/>
          <w:szCs w:val="28"/>
        </w:rPr>
        <w:t>alega</w:t>
      </w:r>
      <w:r>
        <w:rPr>
          <w:rFonts w:ascii="Bookman Old Style" w:hAnsi="Bookman Old Style"/>
          <w:sz w:val="28"/>
          <w:szCs w:val="28"/>
        </w:rPr>
        <w:t xml:space="preserve"> que el Tribunal “</w:t>
      </w:r>
      <w:r w:rsidRPr="001B2D4B">
        <w:rPr>
          <w:rFonts w:ascii="Bookman Old Style" w:hAnsi="Bookman Old Style"/>
          <w:i/>
          <w:sz w:val="28"/>
          <w:szCs w:val="28"/>
        </w:rPr>
        <w:t>plantea un falso dilema  consistente en creer que las pruebas solo pueden dar cuenta de unos ingresos en dinero en efectivo y no de la representación de derechos deportivos</w:t>
      </w:r>
      <w:r>
        <w:rPr>
          <w:rFonts w:ascii="Bookman Old Style" w:hAnsi="Bookman Old Style"/>
          <w:sz w:val="28"/>
          <w:szCs w:val="28"/>
        </w:rPr>
        <w:t>”</w:t>
      </w:r>
      <w:r w:rsidR="00D94BE5">
        <w:rPr>
          <w:rFonts w:ascii="Bookman Old Style" w:hAnsi="Bookman Old Style"/>
          <w:sz w:val="28"/>
          <w:szCs w:val="28"/>
        </w:rPr>
        <w:t>, y dejó de considerar que “</w:t>
      </w:r>
      <w:r w:rsidR="00D94BE5" w:rsidRPr="001B2D4B">
        <w:rPr>
          <w:rFonts w:ascii="Bookman Old Style" w:hAnsi="Bookman Old Style"/>
          <w:i/>
          <w:sz w:val="28"/>
          <w:szCs w:val="28"/>
        </w:rPr>
        <w:t>cuando menos en dos casos que suman 500 millones de pesos –una tercera parte del total, aproximadamente, cuantía nada despreciable, que sí se elaboraron con dicha finalidad y creaba serias</w:t>
      </w:r>
      <w:r w:rsidR="001B2D4B">
        <w:rPr>
          <w:rFonts w:ascii="Bookman Old Style" w:hAnsi="Bookman Old Style"/>
          <w:i/>
          <w:sz w:val="28"/>
          <w:szCs w:val="28"/>
        </w:rPr>
        <w:t xml:space="preserve"> dudas</w:t>
      </w:r>
      <w:r w:rsidR="00D94BE5" w:rsidRPr="001B2D4B">
        <w:rPr>
          <w:rFonts w:ascii="Bookman Old Style" w:hAnsi="Bookman Old Style"/>
          <w:i/>
          <w:sz w:val="28"/>
          <w:szCs w:val="28"/>
        </w:rPr>
        <w:t xml:space="preserve"> sobre el ingreso del dinero de que tratan los títulos valores</w:t>
      </w:r>
      <w:r w:rsidR="001B2D4B">
        <w:rPr>
          <w:rFonts w:ascii="Bookman Old Style" w:hAnsi="Bookman Old Style"/>
          <w:sz w:val="28"/>
          <w:szCs w:val="28"/>
        </w:rPr>
        <w:t>”</w:t>
      </w:r>
      <w:r w:rsidR="00D94BE5">
        <w:rPr>
          <w:rFonts w:ascii="Bookman Old Style" w:hAnsi="Bookman Old Style"/>
          <w:sz w:val="28"/>
          <w:szCs w:val="28"/>
        </w:rPr>
        <w:t>. Resalta que algunos pagarés, “</w:t>
      </w:r>
      <w:r w:rsidR="00D94BE5" w:rsidRPr="001B2D4B">
        <w:rPr>
          <w:rFonts w:ascii="Bookman Old Style" w:hAnsi="Bookman Old Style"/>
          <w:i/>
          <w:sz w:val="28"/>
          <w:szCs w:val="28"/>
        </w:rPr>
        <w:t>que en este caso ascendían a la tercera parte del capital total, representaban derechos deportivos, entonces es probable que los demás también lo hicieran</w:t>
      </w:r>
      <w:r w:rsidR="00D94BE5">
        <w:rPr>
          <w:rFonts w:ascii="Bookman Old Style" w:hAnsi="Bookman Old Style"/>
          <w:sz w:val="28"/>
          <w:szCs w:val="28"/>
        </w:rPr>
        <w:t>”.</w:t>
      </w:r>
    </w:p>
    <w:p w14:paraId="5C6FC7D4" w14:textId="77777777" w:rsidR="00D94BE5" w:rsidRDefault="00D94BE5" w:rsidP="00C02003">
      <w:pPr>
        <w:spacing w:line="360" w:lineRule="auto"/>
        <w:ind w:right="51" w:firstLine="708"/>
        <w:jc w:val="both"/>
        <w:rPr>
          <w:rFonts w:ascii="Bookman Old Style" w:hAnsi="Bookman Old Style"/>
          <w:sz w:val="28"/>
          <w:szCs w:val="28"/>
        </w:rPr>
      </w:pPr>
    </w:p>
    <w:p w14:paraId="6762B74F" w14:textId="46FEE69A" w:rsidR="00D94BE5" w:rsidRDefault="00D94BE5" w:rsidP="007B3EC8">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En el mismo sentido, se refirió a la sentencia absolutoria emitida a favor de OSCAR </w:t>
      </w:r>
      <w:proofErr w:type="spellStart"/>
      <w:r>
        <w:rPr>
          <w:rFonts w:ascii="Bookman Old Style" w:hAnsi="Bookman Old Style"/>
          <w:sz w:val="28"/>
          <w:szCs w:val="28"/>
        </w:rPr>
        <w:t>DARIO</w:t>
      </w:r>
      <w:proofErr w:type="spellEnd"/>
      <w:r>
        <w:rPr>
          <w:rFonts w:ascii="Bookman Old Style" w:hAnsi="Bookman Old Style"/>
          <w:sz w:val="28"/>
          <w:szCs w:val="28"/>
        </w:rPr>
        <w:t xml:space="preserve"> GÓMEZ JARAMILLO.</w:t>
      </w:r>
    </w:p>
    <w:p w14:paraId="62D85D47" w14:textId="77777777" w:rsidR="00A21FD0" w:rsidRDefault="00A21FD0" w:rsidP="00A21FD0">
      <w:pPr>
        <w:ind w:right="51" w:firstLine="708"/>
        <w:jc w:val="both"/>
        <w:rPr>
          <w:rFonts w:ascii="Bookman Old Style" w:hAnsi="Bookman Old Style"/>
          <w:sz w:val="28"/>
          <w:szCs w:val="28"/>
        </w:rPr>
      </w:pPr>
    </w:p>
    <w:p w14:paraId="38F4E3D5" w14:textId="3B9F5F1F" w:rsidR="00D94BE5" w:rsidRDefault="006320FC" w:rsidP="00C02003">
      <w:pPr>
        <w:spacing w:line="360" w:lineRule="auto"/>
        <w:ind w:right="51" w:firstLine="708"/>
        <w:jc w:val="both"/>
        <w:rPr>
          <w:rFonts w:ascii="Bookman Old Style" w:hAnsi="Bookman Old Style"/>
          <w:sz w:val="28"/>
          <w:szCs w:val="28"/>
        </w:rPr>
      </w:pPr>
      <w:r>
        <w:rPr>
          <w:rFonts w:ascii="Bookman Old Style" w:hAnsi="Bookman Old Style"/>
          <w:sz w:val="28"/>
          <w:szCs w:val="28"/>
        </w:rPr>
        <w:t>Sobre el concepto del perito Robles Reyes</w:t>
      </w:r>
      <w:r w:rsidR="00D94BE5">
        <w:rPr>
          <w:rFonts w:ascii="Bookman Old Style" w:hAnsi="Bookman Old Style"/>
          <w:sz w:val="28"/>
          <w:szCs w:val="28"/>
        </w:rPr>
        <w:t>, resaltó que según éste “</w:t>
      </w:r>
      <w:r w:rsidR="00D94BE5" w:rsidRPr="001B2D4B">
        <w:rPr>
          <w:rFonts w:ascii="Bookman Old Style" w:hAnsi="Bookman Old Style"/>
          <w:i/>
          <w:sz w:val="28"/>
          <w:szCs w:val="28"/>
        </w:rPr>
        <w:t xml:space="preserve">no era posible determinar la cifra exacta de dinero que ingresó al </w:t>
      </w:r>
      <w:proofErr w:type="spellStart"/>
      <w:r w:rsidR="00D94BE5" w:rsidRPr="001B2D4B">
        <w:rPr>
          <w:rFonts w:ascii="Bookman Old Style" w:hAnsi="Bookman Old Style"/>
          <w:i/>
          <w:sz w:val="28"/>
          <w:szCs w:val="28"/>
        </w:rPr>
        <w:t>DIM</w:t>
      </w:r>
      <w:proofErr w:type="spellEnd"/>
      <w:r w:rsidR="00D94BE5" w:rsidRPr="001B2D4B">
        <w:rPr>
          <w:rFonts w:ascii="Bookman Old Style" w:hAnsi="Bookman Old Style"/>
          <w:i/>
          <w:sz w:val="28"/>
          <w:szCs w:val="28"/>
        </w:rPr>
        <w:t xml:space="preserve"> por el supuesto lavado</w:t>
      </w:r>
      <w:r w:rsidR="00D94BE5">
        <w:rPr>
          <w:rFonts w:ascii="Bookman Old Style" w:hAnsi="Bookman Old Style"/>
          <w:sz w:val="28"/>
          <w:szCs w:val="28"/>
        </w:rPr>
        <w:t>”.</w:t>
      </w:r>
    </w:p>
    <w:p w14:paraId="6F1F963C" w14:textId="77777777" w:rsidR="00D94BE5" w:rsidRDefault="00D94BE5" w:rsidP="00A21FD0">
      <w:pPr>
        <w:spacing w:line="276" w:lineRule="auto"/>
        <w:ind w:right="51" w:firstLine="708"/>
        <w:jc w:val="both"/>
        <w:rPr>
          <w:rFonts w:ascii="Bookman Old Style" w:hAnsi="Bookman Old Style"/>
          <w:sz w:val="28"/>
          <w:szCs w:val="28"/>
        </w:rPr>
      </w:pPr>
    </w:p>
    <w:p w14:paraId="310F6056" w14:textId="44BD456F" w:rsidR="00D94BE5" w:rsidRDefault="00D94BE5" w:rsidP="00C02003">
      <w:pPr>
        <w:spacing w:line="360" w:lineRule="auto"/>
        <w:ind w:right="51" w:firstLine="708"/>
        <w:jc w:val="both"/>
        <w:rPr>
          <w:rFonts w:ascii="Bookman Old Style" w:hAnsi="Bookman Old Style"/>
          <w:sz w:val="28"/>
          <w:szCs w:val="28"/>
        </w:rPr>
      </w:pPr>
      <w:r>
        <w:rPr>
          <w:rFonts w:ascii="Bookman Old Style" w:hAnsi="Bookman Old Style"/>
          <w:sz w:val="28"/>
          <w:szCs w:val="28"/>
        </w:rPr>
        <w:t>Aunque orie</w:t>
      </w:r>
      <w:r w:rsidR="00B578B9">
        <w:rPr>
          <w:rFonts w:ascii="Bookman Old Style" w:hAnsi="Bookman Old Style"/>
          <w:sz w:val="28"/>
          <w:szCs w:val="28"/>
        </w:rPr>
        <w:t>ntó la censura por la senda d</w:t>
      </w:r>
      <w:r>
        <w:rPr>
          <w:rFonts w:ascii="Bookman Old Style" w:hAnsi="Bookman Old Style"/>
          <w:sz w:val="28"/>
          <w:szCs w:val="28"/>
        </w:rPr>
        <w:t>el error de hecho en la modalidad de falso juicio de existencia, expresó sus puntos de vista sobre las declaraciones de las testigos Claudia Toro Tamayo, JAVIER TAMAYO, entre otros, para finalmente concluir que</w:t>
      </w:r>
    </w:p>
    <w:p w14:paraId="5B9C0785" w14:textId="77777777" w:rsidR="00D94BE5" w:rsidRDefault="00D94BE5" w:rsidP="00C02003">
      <w:pPr>
        <w:spacing w:line="360" w:lineRule="auto"/>
        <w:ind w:right="51" w:firstLine="708"/>
        <w:jc w:val="both"/>
        <w:rPr>
          <w:rFonts w:ascii="Bookman Old Style" w:hAnsi="Bookman Old Style"/>
          <w:sz w:val="28"/>
          <w:szCs w:val="28"/>
        </w:rPr>
      </w:pPr>
    </w:p>
    <w:p w14:paraId="2D016410" w14:textId="15DB4DD0" w:rsidR="00D94BE5" w:rsidRPr="00A74890" w:rsidRDefault="00D94BE5" w:rsidP="00A74890">
      <w:pPr>
        <w:spacing w:line="360" w:lineRule="auto"/>
        <w:ind w:left="708" w:right="51"/>
        <w:jc w:val="both"/>
        <w:rPr>
          <w:rFonts w:ascii="Bookman Old Style" w:hAnsi="Bookman Old Style"/>
          <w:i/>
          <w:sz w:val="24"/>
          <w:szCs w:val="24"/>
        </w:rPr>
      </w:pPr>
      <w:r w:rsidRPr="00A74890">
        <w:rPr>
          <w:rFonts w:ascii="Bookman Old Style" w:hAnsi="Bookman Old Style"/>
          <w:i/>
          <w:sz w:val="24"/>
          <w:szCs w:val="24"/>
        </w:rPr>
        <w:t xml:space="preserve">[l]a acusación se formulaba por el lavado de sumas de dinero cuyo valor era indeterminable, según el testimonio del perito Robles Reyes, que fuera omitido. Lo único cuantificable era lo que sumaban los pagarés; pero dichos títulos encuentran explicación mayoritariamente en la representación de derechos </w:t>
      </w:r>
      <w:r w:rsidRPr="00A74890">
        <w:rPr>
          <w:rFonts w:ascii="Bookman Old Style" w:hAnsi="Bookman Old Style"/>
          <w:i/>
          <w:sz w:val="24"/>
          <w:szCs w:val="24"/>
        </w:rPr>
        <w:lastRenderedPageBreak/>
        <w:t>deportivos, como ocurrió en los d</w:t>
      </w:r>
      <w:r w:rsidR="00A74890" w:rsidRPr="00A74890">
        <w:rPr>
          <w:rFonts w:ascii="Bookman Old Style" w:hAnsi="Bookman Old Style"/>
          <w:i/>
          <w:sz w:val="24"/>
          <w:szCs w:val="24"/>
        </w:rPr>
        <w:t>os casos ignorados por el segundo grado. Construido este escenario, la prueba podría acreditar préstamos asociados a los pagarés, como lo analizó e</w:t>
      </w:r>
      <w:r w:rsidR="00E766E8">
        <w:rPr>
          <w:rFonts w:ascii="Bookman Old Style" w:hAnsi="Bookman Old Style"/>
          <w:i/>
          <w:sz w:val="24"/>
          <w:szCs w:val="24"/>
        </w:rPr>
        <w:t>l</w:t>
      </w:r>
      <w:r w:rsidR="00A74890" w:rsidRPr="00A74890">
        <w:rPr>
          <w:rFonts w:ascii="Bookman Old Style" w:hAnsi="Bookman Old Style"/>
          <w:i/>
          <w:sz w:val="24"/>
          <w:szCs w:val="24"/>
        </w:rPr>
        <w:t xml:space="preserve"> H. Tribunal, pero también se podía predicar la representación de los derechos deportivos, como lo acreditaba el acta 4 de marzo (sic) de 1999, amén de las dos preclusiones dictadas al comprobar que ello sí era así.</w:t>
      </w:r>
    </w:p>
    <w:p w14:paraId="53B8F0E2" w14:textId="77777777" w:rsidR="00C02003" w:rsidRDefault="00C02003" w:rsidP="00FE79EF">
      <w:pPr>
        <w:spacing w:line="360" w:lineRule="auto"/>
        <w:ind w:left="851" w:right="51"/>
        <w:jc w:val="both"/>
        <w:rPr>
          <w:rFonts w:ascii="Bookman Old Style" w:hAnsi="Bookman Old Style"/>
          <w:szCs w:val="28"/>
        </w:rPr>
      </w:pPr>
    </w:p>
    <w:p w14:paraId="78FDE803" w14:textId="5BA8A446" w:rsidR="00C02003" w:rsidRDefault="00B578B9" w:rsidP="00B578B9">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Es evidente que en este cargo el impugnante, coadyuvado por la delegada del Ministerio Público, cuestiona las pruebas de uno de los hechos indicadores a partir de los cuales el Tribunal corroboró lo expuesto por Juan Bautista Ávalos en el sentido de que el </w:t>
      </w:r>
      <w:proofErr w:type="spellStart"/>
      <w:r>
        <w:rPr>
          <w:rFonts w:ascii="Bookman Old Style" w:hAnsi="Bookman Old Style"/>
          <w:sz w:val="28"/>
          <w:szCs w:val="28"/>
        </w:rPr>
        <w:t>DIM</w:t>
      </w:r>
      <w:proofErr w:type="spellEnd"/>
      <w:r>
        <w:rPr>
          <w:rFonts w:ascii="Bookman Old Style" w:hAnsi="Bookman Old Style"/>
          <w:sz w:val="28"/>
          <w:szCs w:val="28"/>
        </w:rPr>
        <w:t xml:space="preserve"> fue utilizado para darle visos de legalidad a dineros relacionados con actividades de narcotráfico.</w:t>
      </w:r>
    </w:p>
    <w:p w14:paraId="046439F1" w14:textId="77777777" w:rsidR="00B578B9" w:rsidRDefault="00B578B9" w:rsidP="007B3EC8">
      <w:pPr>
        <w:spacing w:line="360" w:lineRule="auto"/>
        <w:ind w:right="51"/>
        <w:jc w:val="both"/>
        <w:rPr>
          <w:rFonts w:ascii="Bookman Old Style" w:hAnsi="Bookman Old Style"/>
          <w:szCs w:val="28"/>
        </w:rPr>
      </w:pPr>
    </w:p>
    <w:p w14:paraId="1ABAAC6D" w14:textId="7C995820" w:rsidR="001B2D4B" w:rsidRDefault="00B578B9" w:rsidP="00A74890">
      <w:pPr>
        <w:spacing w:line="360" w:lineRule="auto"/>
        <w:ind w:right="51" w:firstLine="708"/>
        <w:jc w:val="both"/>
        <w:rPr>
          <w:rFonts w:ascii="Bookman Old Style" w:hAnsi="Bookman Old Style"/>
          <w:sz w:val="28"/>
          <w:szCs w:val="28"/>
        </w:rPr>
      </w:pPr>
      <w:r>
        <w:rPr>
          <w:rFonts w:ascii="Bookman Old Style" w:hAnsi="Bookman Old Style"/>
          <w:sz w:val="28"/>
          <w:szCs w:val="28"/>
        </w:rPr>
        <w:t>Sobre su argumentación, lo</w:t>
      </w:r>
      <w:r w:rsidR="00A74890">
        <w:rPr>
          <w:rFonts w:ascii="Bookman Old Style" w:hAnsi="Bookman Old Style"/>
          <w:sz w:val="28"/>
          <w:szCs w:val="28"/>
        </w:rPr>
        <w:t xml:space="preserve"> primero que debe aclararse es que las decisiones judiciales sobre la responsabilidad penal de otros procesados no constituyen</w:t>
      </w:r>
      <w:r w:rsidR="00D45DB5">
        <w:rPr>
          <w:rFonts w:ascii="Bookman Old Style" w:hAnsi="Bookman Old Style"/>
          <w:sz w:val="28"/>
          <w:szCs w:val="28"/>
        </w:rPr>
        <w:t xml:space="preserve"> prueba. </w:t>
      </w:r>
    </w:p>
    <w:p w14:paraId="68E31484" w14:textId="77777777" w:rsidR="001B2D4B" w:rsidRDefault="001B2D4B" w:rsidP="00A74890">
      <w:pPr>
        <w:spacing w:line="360" w:lineRule="auto"/>
        <w:ind w:right="51" w:firstLine="708"/>
        <w:jc w:val="both"/>
        <w:rPr>
          <w:rFonts w:ascii="Bookman Old Style" w:hAnsi="Bookman Old Style"/>
          <w:sz w:val="28"/>
          <w:szCs w:val="28"/>
        </w:rPr>
      </w:pPr>
    </w:p>
    <w:p w14:paraId="64B4C703" w14:textId="32518495" w:rsidR="00D45DB5" w:rsidRDefault="001B2D4B" w:rsidP="00A74890">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Aunque los jueces de primer y segundo grado no tenían competencia para revisar o dejar sin efectos la resolución de preclusión de la instrucción proferida por la Fiscalía a favor de </w:t>
      </w:r>
      <w:r w:rsidR="00AB331F">
        <w:rPr>
          <w:rFonts w:ascii="Bookman Old Style" w:hAnsi="Bookman Old Style"/>
          <w:sz w:val="28"/>
          <w:szCs w:val="28"/>
        </w:rPr>
        <w:t>Luis Fernando Jiménez, ello no implica que al resolver sobre la responsabilidad penal de los acusados tuvieran que valorar las pruebas de la misma forma como lo hizo el ente acusador.</w:t>
      </w:r>
    </w:p>
    <w:p w14:paraId="6CA67A6C" w14:textId="77777777" w:rsidR="00D45DB5" w:rsidRDefault="00D45DB5" w:rsidP="00A74890">
      <w:pPr>
        <w:spacing w:line="360" w:lineRule="auto"/>
        <w:ind w:right="51" w:firstLine="708"/>
        <w:jc w:val="both"/>
        <w:rPr>
          <w:rFonts w:ascii="Bookman Old Style" w:hAnsi="Bookman Old Style"/>
          <w:sz w:val="28"/>
          <w:szCs w:val="28"/>
        </w:rPr>
      </w:pPr>
    </w:p>
    <w:p w14:paraId="49B36078" w14:textId="3FE0EF0F" w:rsidR="00D45DB5" w:rsidRDefault="00D45DB5" w:rsidP="00A74890">
      <w:pPr>
        <w:spacing w:line="360" w:lineRule="auto"/>
        <w:ind w:right="51" w:firstLine="708"/>
        <w:jc w:val="both"/>
        <w:rPr>
          <w:rFonts w:ascii="Bookman Old Style" w:hAnsi="Bookman Old Style"/>
          <w:sz w:val="28"/>
          <w:szCs w:val="28"/>
        </w:rPr>
      </w:pPr>
      <w:r>
        <w:rPr>
          <w:rFonts w:ascii="Bookman Old Style" w:hAnsi="Bookman Old Style"/>
          <w:sz w:val="28"/>
          <w:szCs w:val="28"/>
        </w:rPr>
        <w:t>Si se aceptara la tesis que propone el impugnante, habría que concluir que como la Fiscalía (en pri</w:t>
      </w:r>
      <w:r w:rsidR="006A17B5">
        <w:rPr>
          <w:rFonts w:ascii="Bookman Old Style" w:hAnsi="Bookman Old Style"/>
          <w:sz w:val="28"/>
          <w:szCs w:val="28"/>
        </w:rPr>
        <w:t xml:space="preserve">mera y segunda instancia) no sólo acusó a TAMAYO y a </w:t>
      </w:r>
      <w:r w:rsidR="006A17B5">
        <w:rPr>
          <w:rFonts w:ascii="Bookman Old Style" w:hAnsi="Bookman Old Style"/>
          <w:sz w:val="28"/>
          <w:szCs w:val="28"/>
        </w:rPr>
        <w:lastRenderedPageBreak/>
        <w:t xml:space="preserve">VALDERRAMA, todos los procesados debieron ser condenados, lo que es totalmente inadmisible. </w:t>
      </w:r>
    </w:p>
    <w:p w14:paraId="252AD0D2" w14:textId="77777777" w:rsidR="00A74890" w:rsidRDefault="00A74890" w:rsidP="006A17B5">
      <w:pPr>
        <w:spacing w:line="360" w:lineRule="auto"/>
        <w:ind w:right="51"/>
        <w:jc w:val="both"/>
        <w:rPr>
          <w:rFonts w:ascii="Bookman Old Style" w:hAnsi="Bookman Old Style"/>
          <w:sz w:val="28"/>
          <w:szCs w:val="28"/>
        </w:rPr>
      </w:pPr>
    </w:p>
    <w:p w14:paraId="7699CE0B" w14:textId="1F06D01C" w:rsidR="00A74890" w:rsidRDefault="00A74890" w:rsidP="00A74890">
      <w:pPr>
        <w:spacing w:line="360" w:lineRule="auto"/>
        <w:ind w:right="51" w:firstLine="708"/>
        <w:jc w:val="both"/>
        <w:rPr>
          <w:rFonts w:ascii="Bookman Old Style" w:hAnsi="Bookman Old Style"/>
          <w:sz w:val="28"/>
          <w:szCs w:val="28"/>
        </w:rPr>
      </w:pPr>
      <w:r>
        <w:rPr>
          <w:rFonts w:ascii="Bookman Old Style" w:hAnsi="Bookman Old Style"/>
          <w:sz w:val="28"/>
          <w:szCs w:val="28"/>
        </w:rPr>
        <w:t>Si el impugnante pretendía referirse a errores cometidos por el Tribunal en la valoración de las pruebas que tuvo en cuenta la Fiscalía par</w:t>
      </w:r>
      <w:r w:rsidR="00D972B7">
        <w:rPr>
          <w:rFonts w:ascii="Bookman Old Style" w:hAnsi="Bookman Old Style"/>
          <w:sz w:val="28"/>
          <w:szCs w:val="28"/>
        </w:rPr>
        <w:t>a tomar dicha decisión, tenía</w:t>
      </w:r>
      <w:r>
        <w:rPr>
          <w:rFonts w:ascii="Bookman Old Style" w:hAnsi="Bookman Old Style"/>
          <w:sz w:val="28"/>
          <w:szCs w:val="28"/>
        </w:rPr>
        <w:t xml:space="preserve"> la carga de proponer el respectivo cargo y de explicar en qué consistió el yerro susceptible de se</w:t>
      </w:r>
      <w:r w:rsidR="00D972B7">
        <w:rPr>
          <w:rFonts w:ascii="Bookman Old Style" w:hAnsi="Bookman Old Style"/>
          <w:sz w:val="28"/>
          <w:szCs w:val="28"/>
        </w:rPr>
        <w:t>r corregido en sede de casación, y es evidente que esa carga no se cumple con la simple alusión a que otros funcionarios valoraron las evidencias en uno u otro sentido.</w:t>
      </w:r>
    </w:p>
    <w:p w14:paraId="4C3D2F1B" w14:textId="77777777" w:rsidR="00A74890" w:rsidRDefault="00A74890" w:rsidP="00A74890">
      <w:pPr>
        <w:spacing w:line="360" w:lineRule="auto"/>
        <w:ind w:right="51" w:firstLine="708"/>
        <w:jc w:val="both"/>
        <w:rPr>
          <w:rFonts w:ascii="Bookman Old Style" w:hAnsi="Bookman Old Style"/>
          <w:sz w:val="28"/>
          <w:szCs w:val="28"/>
        </w:rPr>
      </w:pPr>
    </w:p>
    <w:p w14:paraId="0B7F646B" w14:textId="7F80EEFE" w:rsidR="00A74890" w:rsidRDefault="00A74890" w:rsidP="00A74890">
      <w:pPr>
        <w:spacing w:line="360" w:lineRule="auto"/>
        <w:ind w:right="51" w:firstLine="708"/>
        <w:jc w:val="both"/>
        <w:rPr>
          <w:rFonts w:ascii="Bookman Old Style" w:hAnsi="Bookman Old Style"/>
          <w:sz w:val="28"/>
          <w:szCs w:val="28"/>
        </w:rPr>
      </w:pPr>
      <w:r>
        <w:rPr>
          <w:rFonts w:ascii="Bookman Old Style" w:hAnsi="Bookman Old Style"/>
          <w:sz w:val="28"/>
          <w:szCs w:val="28"/>
        </w:rPr>
        <w:t>Lo anterior sería suficiente para desestimar el cargo, pues en los otros aspectos el memorialista se limitó a expresar su opinión sobre algunas de las pruebas que tuvo en cuenta el Tribunal para concluir que los ya referidos pagarés corresponden a los supuestos préstamos de dinero y no a la transacción de derechos deportiv</w:t>
      </w:r>
      <w:r w:rsidR="00D972B7">
        <w:rPr>
          <w:rFonts w:ascii="Bookman Old Style" w:hAnsi="Bookman Old Style"/>
          <w:sz w:val="28"/>
          <w:szCs w:val="28"/>
        </w:rPr>
        <w:t>os. Al efecto, la Sala se remite</w:t>
      </w:r>
      <w:r>
        <w:rPr>
          <w:rFonts w:ascii="Bookman Old Style" w:hAnsi="Bookman Old Style"/>
          <w:sz w:val="28"/>
          <w:szCs w:val="28"/>
        </w:rPr>
        <w:t xml:space="preserve"> a lo expresado sobre este tema cuando se analizó el primer cargo.</w:t>
      </w:r>
    </w:p>
    <w:p w14:paraId="5B2A81E7" w14:textId="77777777" w:rsidR="00A74890" w:rsidRDefault="00A74890" w:rsidP="00A74890">
      <w:pPr>
        <w:spacing w:line="360" w:lineRule="auto"/>
        <w:ind w:right="51" w:firstLine="708"/>
        <w:jc w:val="both"/>
        <w:rPr>
          <w:rFonts w:ascii="Bookman Old Style" w:hAnsi="Bookman Old Style"/>
          <w:sz w:val="28"/>
          <w:szCs w:val="28"/>
        </w:rPr>
      </w:pPr>
    </w:p>
    <w:p w14:paraId="3B696B41" w14:textId="439F0672" w:rsidR="00A74890" w:rsidRDefault="000F5944" w:rsidP="00A74890">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Bastaría agregar que no explicó por qué la imposibilidad de establecer la cifra exacta de dineros que ingresaron al </w:t>
      </w:r>
      <w:proofErr w:type="spellStart"/>
      <w:r>
        <w:rPr>
          <w:rFonts w:ascii="Bookman Old Style" w:hAnsi="Bookman Old Style"/>
          <w:sz w:val="28"/>
          <w:szCs w:val="28"/>
        </w:rPr>
        <w:t>DIM</w:t>
      </w:r>
      <w:proofErr w:type="spellEnd"/>
      <w:r>
        <w:rPr>
          <w:rFonts w:ascii="Bookman Old Style" w:hAnsi="Bookman Old Style"/>
          <w:sz w:val="28"/>
          <w:szCs w:val="28"/>
        </w:rPr>
        <w:t xml:space="preserve"> “</w:t>
      </w:r>
      <w:r w:rsidRPr="00D972B7">
        <w:rPr>
          <w:rFonts w:ascii="Bookman Old Style" w:hAnsi="Bookman Old Style"/>
          <w:i/>
          <w:sz w:val="28"/>
          <w:szCs w:val="28"/>
        </w:rPr>
        <w:t>por el supuesto lavado</w:t>
      </w:r>
      <w:r>
        <w:rPr>
          <w:rFonts w:ascii="Bookman Old Style" w:hAnsi="Bookman Old Style"/>
          <w:sz w:val="28"/>
          <w:szCs w:val="28"/>
        </w:rPr>
        <w:t xml:space="preserve">”, descarta la ocurrencia del delito, pues lo relevante era demostrar, como lo declaró probado el Tribunal, que la corporación deportiva fue utilizada para darle apariencia de legalidad a grandes </w:t>
      </w:r>
      <w:r w:rsidR="004E5846">
        <w:rPr>
          <w:rFonts w:ascii="Bookman Old Style" w:hAnsi="Bookman Old Style"/>
          <w:sz w:val="28"/>
          <w:szCs w:val="28"/>
        </w:rPr>
        <w:t xml:space="preserve">sumas cuyo origen directo o indirecto es el narcotráfico, </w:t>
      </w:r>
      <w:r>
        <w:rPr>
          <w:rFonts w:ascii="Bookman Old Style" w:hAnsi="Bookman Old Style"/>
          <w:sz w:val="28"/>
          <w:szCs w:val="28"/>
        </w:rPr>
        <w:t xml:space="preserve"> q</w:t>
      </w:r>
      <w:r w:rsidR="004E5846">
        <w:rPr>
          <w:rFonts w:ascii="Bookman Old Style" w:hAnsi="Bookman Old Style"/>
          <w:sz w:val="28"/>
          <w:szCs w:val="28"/>
        </w:rPr>
        <w:t>ue fueron ingresadas por TAMAYO</w:t>
      </w:r>
      <w:r>
        <w:rPr>
          <w:rFonts w:ascii="Bookman Old Style" w:hAnsi="Bookman Old Style"/>
          <w:sz w:val="28"/>
          <w:szCs w:val="28"/>
        </w:rPr>
        <w:t xml:space="preserve"> y que luego le </w:t>
      </w:r>
      <w:r w:rsidR="004E5846">
        <w:rPr>
          <w:rFonts w:ascii="Bookman Old Style" w:hAnsi="Bookman Old Style"/>
          <w:sz w:val="28"/>
          <w:szCs w:val="28"/>
        </w:rPr>
        <w:t>fueron</w:t>
      </w:r>
      <w:r>
        <w:rPr>
          <w:rFonts w:ascii="Bookman Old Style" w:hAnsi="Bookman Old Style"/>
          <w:sz w:val="28"/>
          <w:szCs w:val="28"/>
        </w:rPr>
        <w:t xml:space="preserve"> revertidas a éste. </w:t>
      </w:r>
    </w:p>
    <w:p w14:paraId="442BF43C" w14:textId="77777777" w:rsidR="000F5944" w:rsidRDefault="000F5944" w:rsidP="00A74890">
      <w:pPr>
        <w:spacing w:line="360" w:lineRule="auto"/>
        <w:ind w:right="51" w:firstLine="708"/>
        <w:jc w:val="both"/>
        <w:rPr>
          <w:rFonts w:ascii="Bookman Old Style" w:hAnsi="Bookman Old Style"/>
          <w:sz w:val="28"/>
          <w:szCs w:val="28"/>
        </w:rPr>
      </w:pPr>
    </w:p>
    <w:p w14:paraId="65456DFF" w14:textId="597FE690" w:rsidR="000F5944" w:rsidRDefault="00D45DB5" w:rsidP="00A74890">
      <w:pPr>
        <w:spacing w:line="360" w:lineRule="auto"/>
        <w:ind w:right="51" w:firstLine="708"/>
        <w:jc w:val="both"/>
        <w:rPr>
          <w:rFonts w:ascii="Bookman Old Style" w:hAnsi="Bookman Old Style"/>
          <w:sz w:val="28"/>
          <w:szCs w:val="28"/>
        </w:rPr>
      </w:pPr>
      <w:r>
        <w:rPr>
          <w:rFonts w:ascii="Bookman Old Style" w:hAnsi="Bookman Old Style"/>
          <w:sz w:val="28"/>
          <w:szCs w:val="28"/>
        </w:rPr>
        <w:t>No obstant</w:t>
      </w:r>
      <w:r w:rsidR="00AB331F">
        <w:rPr>
          <w:rFonts w:ascii="Bookman Old Style" w:hAnsi="Bookman Old Style"/>
          <w:sz w:val="28"/>
          <w:szCs w:val="28"/>
        </w:rPr>
        <w:t>e, la Sala debe resaltar que las razones que tuvo la Fiscalía para decretar la preclusión de la instrucción a favor del procesado Jiménez no son predicables frente a TAMAYO y VALDERRAMA. En la respectiva resolución se lee</w:t>
      </w:r>
      <w:r w:rsidR="008616CE">
        <w:rPr>
          <w:rFonts w:ascii="Bookman Old Style" w:hAnsi="Bookman Old Style"/>
          <w:sz w:val="28"/>
          <w:szCs w:val="28"/>
        </w:rPr>
        <w:t xml:space="preserve"> entre otras cosas</w:t>
      </w:r>
      <w:r w:rsidR="00AB331F">
        <w:rPr>
          <w:rFonts w:ascii="Bookman Old Style" w:hAnsi="Bookman Old Style"/>
          <w:sz w:val="28"/>
          <w:szCs w:val="28"/>
        </w:rPr>
        <w:t xml:space="preserve"> que</w:t>
      </w:r>
    </w:p>
    <w:p w14:paraId="7DE7CD74" w14:textId="77777777" w:rsidR="00AB331F" w:rsidRDefault="00AB331F" w:rsidP="00A74890">
      <w:pPr>
        <w:spacing w:line="360" w:lineRule="auto"/>
        <w:ind w:right="51" w:firstLine="708"/>
        <w:jc w:val="both"/>
        <w:rPr>
          <w:rFonts w:ascii="Bookman Old Style" w:hAnsi="Bookman Old Style"/>
          <w:sz w:val="28"/>
          <w:szCs w:val="28"/>
        </w:rPr>
      </w:pPr>
    </w:p>
    <w:p w14:paraId="67AC94DA" w14:textId="242CC4C0" w:rsidR="00AB331F" w:rsidRPr="008616CE" w:rsidRDefault="00AB331F" w:rsidP="008616CE">
      <w:pPr>
        <w:spacing w:line="360" w:lineRule="auto"/>
        <w:ind w:left="708" w:right="51"/>
        <w:jc w:val="both"/>
        <w:rPr>
          <w:rFonts w:ascii="Bookman Old Style" w:hAnsi="Bookman Old Style"/>
          <w:i/>
          <w:sz w:val="24"/>
          <w:szCs w:val="24"/>
        </w:rPr>
      </w:pPr>
      <w:r w:rsidRPr="008616CE">
        <w:rPr>
          <w:rFonts w:ascii="Bookman Old Style" w:hAnsi="Bookman Old Style"/>
          <w:i/>
          <w:sz w:val="24"/>
          <w:szCs w:val="24"/>
        </w:rPr>
        <w:t>Revisada la situación del procesado de la referencia (Luis Fernando Jiménez), es preciso destacar, que efectivamente la defensa poco después de la diligencia de indagatoria aporta al proceso varias pruebas documentales como: planillas de inscripción de la Liga Antioqueña de Fútbol, correspondiente a los años 1996, 97, 98 y 99, de las categorías primera A y primera B juvenil; copias de las resoluciones 117 y 118 de la Liga Antioqueña de Fútbol</w:t>
      </w:r>
      <w:r w:rsidR="008616CE" w:rsidRPr="008616CE">
        <w:rPr>
          <w:rFonts w:ascii="Bookman Old Style" w:hAnsi="Bookman Old Style"/>
          <w:i/>
          <w:sz w:val="24"/>
          <w:szCs w:val="24"/>
        </w:rPr>
        <w:t xml:space="preserve">, la relación de jugadores del Club </w:t>
      </w:r>
      <w:proofErr w:type="spellStart"/>
      <w:r w:rsidR="008616CE" w:rsidRPr="008616CE">
        <w:rPr>
          <w:rFonts w:ascii="Bookman Old Style" w:hAnsi="Bookman Old Style"/>
          <w:i/>
          <w:sz w:val="24"/>
          <w:szCs w:val="24"/>
        </w:rPr>
        <w:t>Realtex</w:t>
      </w:r>
      <w:proofErr w:type="spellEnd"/>
      <w:r w:rsidR="008616CE" w:rsidRPr="008616CE">
        <w:rPr>
          <w:rFonts w:ascii="Bookman Old Style" w:hAnsi="Bookman Old Style"/>
          <w:i/>
          <w:sz w:val="24"/>
          <w:szCs w:val="24"/>
        </w:rPr>
        <w:t xml:space="preserve"> a Deportes Quindío, en los que se enlista a Elkin Murillo, fotocopias de las declaraciones de renta en donde se observa que en el año 1999, se declara como cuentas por cobrar la suma de 300 millones de pesos y otros documentos, que ratifican el dicho del sindicado en su indagatoria; ya que en efecto se advierte la calidad de presidente propietario de los derechos deportivos de varios jugadores de</w:t>
      </w:r>
      <w:r w:rsidR="006320FC">
        <w:rPr>
          <w:rFonts w:ascii="Bookman Old Style" w:hAnsi="Bookman Old Style"/>
          <w:i/>
          <w:sz w:val="24"/>
          <w:szCs w:val="24"/>
        </w:rPr>
        <w:t>l</w:t>
      </w:r>
      <w:r w:rsidR="008616CE" w:rsidRPr="008616CE">
        <w:rPr>
          <w:rFonts w:ascii="Bookman Old Style" w:hAnsi="Bookman Old Style"/>
          <w:i/>
          <w:sz w:val="24"/>
          <w:szCs w:val="24"/>
        </w:rPr>
        <w:t xml:space="preserve"> club deportivo </w:t>
      </w:r>
      <w:proofErr w:type="spellStart"/>
      <w:r w:rsidR="008616CE" w:rsidRPr="008616CE">
        <w:rPr>
          <w:rFonts w:ascii="Bookman Old Style" w:hAnsi="Bookman Old Style"/>
          <w:i/>
          <w:sz w:val="24"/>
          <w:szCs w:val="24"/>
        </w:rPr>
        <w:t>REALTEX</w:t>
      </w:r>
      <w:proofErr w:type="spellEnd"/>
      <w:r w:rsidR="008616CE" w:rsidRPr="008616CE">
        <w:rPr>
          <w:rFonts w:ascii="Bookman Old Style" w:hAnsi="Bookman Old Style"/>
          <w:i/>
          <w:sz w:val="24"/>
          <w:szCs w:val="24"/>
        </w:rPr>
        <w:t xml:space="preserve"> LINK, dentro de ellos Elkin Murillo, quien fuera transferido al </w:t>
      </w:r>
      <w:proofErr w:type="spellStart"/>
      <w:r w:rsidR="008616CE" w:rsidRPr="008616CE">
        <w:rPr>
          <w:rFonts w:ascii="Bookman Old Style" w:hAnsi="Bookman Old Style"/>
          <w:i/>
          <w:sz w:val="24"/>
          <w:szCs w:val="24"/>
        </w:rPr>
        <w:t>DIM</w:t>
      </w:r>
      <w:proofErr w:type="spellEnd"/>
      <w:r w:rsidR="008616CE" w:rsidRPr="008616CE">
        <w:rPr>
          <w:rFonts w:ascii="Bookman Old Style" w:hAnsi="Bookman Old Style"/>
          <w:i/>
          <w:sz w:val="24"/>
          <w:szCs w:val="24"/>
        </w:rPr>
        <w:t>.</w:t>
      </w:r>
    </w:p>
    <w:p w14:paraId="2C85AF32" w14:textId="77777777" w:rsidR="008616CE" w:rsidRDefault="008616CE" w:rsidP="00D972B7">
      <w:pPr>
        <w:spacing w:line="360" w:lineRule="auto"/>
        <w:ind w:right="51"/>
        <w:jc w:val="both"/>
        <w:rPr>
          <w:rFonts w:ascii="Bookman Old Style" w:hAnsi="Bookman Old Style"/>
          <w:sz w:val="28"/>
          <w:szCs w:val="28"/>
        </w:rPr>
      </w:pPr>
    </w:p>
    <w:p w14:paraId="30B9A22C" w14:textId="77777777" w:rsidR="0059524A" w:rsidRPr="0059524A" w:rsidRDefault="0059524A" w:rsidP="0059524A">
      <w:pPr>
        <w:spacing w:line="360" w:lineRule="auto"/>
        <w:ind w:left="708" w:right="51"/>
        <w:jc w:val="both"/>
        <w:rPr>
          <w:rFonts w:ascii="Bookman Old Style" w:hAnsi="Bookman Old Style"/>
          <w:i/>
          <w:sz w:val="24"/>
          <w:szCs w:val="24"/>
        </w:rPr>
      </w:pPr>
      <w:r w:rsidRPr="0059524A">
        <w:rPr>
          <w:rFonts w:ascii="Bookman Old Style" w:hAnsi="Bookman Old Style"/>
          <w:i/>
          <w:sz w:val="24"/>
          <w:szCs w:val="24"/>
        </w:rPr>
        <w:t xml:space="preserve">Las declaraciones de renta fueron presentadas espontáneamente por la defensa, en donde se observa su historia patrimonial desde 1989 hasta el 2003, destacándose que en el año de 1999, figura la cantidad de 300 millones de pesos como cuentas por cobrar (…). </w:t>
      </w:r>
    </w:p>
    <w:p w14:paraId="3321BF6E" w14:textId="77777777" w:rsidR="0059524A" w:rsidRDefault="0059524A" w:rsidP="00D972B7">
      <w:pPr>
        <w:spacing w:line="360" w:lineRule="auto"/>
        <w:ind w:right="51"/>
        <w:jc w:val="both"/>
        <w:rPr>
          <w:rFonts w:ascii="Bookman Old Style" w:hAnsi="Bookman Old Style"/>
          <w:sz w:val="28"/>
          <w:szCs w:val="28"/>
        </w:rPr>
      </w:pPr>
    </w:p>
    <w:p w14:paraId="3DCA3B6D" w14:textId="56B72EE1" w:rsidR="00607F57" w:rsidRDefault="008616CE" w:rsidP="00A74890">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Además de lo expuesto en líneas anteriores sobre la autonomía de los jueces para valorar las pruebas, es evidente que el impugnante se limita a plantear que el </w:t>
      </w:r>
      <w:r>
        <w:rPr>
          <w:rFonts w:ascii="Bookman Old Style" w:hAnsi="Bookman Old Style"/>
          <w:sz w:val="28"/>
          <w:szCs w:val="28"/>
        </w:rPr>
        <w:lastRenderedPageBreak/>
        <w:t xml:space="preserve">pagaré emitido a favor de Luis Fernando Jiménez </w:t>
      </w:r>
      <w:r w:rsidR="00607F57">
        <w:rPr>
          <w:rFonts w:ascii="Bookman Old Style" w:hAnsi="Bookman Old Style"/>
          <w:sz w:val="28"/>
          <w:szCs w:val="28"/>
        </w:rPr>
        <w:t>corresponde a la transferencia de derechos deportivos, y que, por ello, puede inferirse que los pagarés irregulares, a los que se refirió ampliamente el fallador de segundo grado, obedecen al mismo concepto.</w:t>
      </w:r>
    </w:p>
    <w:p w14:paraId="787753F9" w14:textId="77777777" w:rsidR="00607F57" w:rsidRDefault="00607F57" w:rsidP="00A74890">
      <w:pPr>
        <w:spacing w:line="360" w:lineRule="auto"/>
        <w:ind w:right="51" w:firstLine="708"/>
        <w:jc w:val="both"/>
        <w:rPr>
          <w:rFonts w:ascii="Bookman Old Style" w:hAnsi="Bookman Old Style"/>
          <w:sz w:val="28"/>
          <w:szCs w:val="28"/>
        </w:rPr>
      </w:pPr>
    </w:p>
    <w:p w14:paraId="0C8CBF71" w14:textId="3BE18AB2" w:rsidR="00607F57" w:rsidRDefault="00607F57" w:rsidP="00A74890">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El anterior argumento es deficitario, entre otras cosas por lo siguiente: (i) el hecho de que el </w:t>
      </w:r>
      <w:proofErr w:type="spellStart"/>
      <w:r>
        <w:rPr>
          <w:rFonts w:ascii="Bookman Old Style" w:hAnsi="Bookman Old Style"/>
          <w:sz w:val="28"/>
          <w:szCs w:val="28"/>
        </w:rPr>
        <w:t>DIM</w:t>
      </w:r>
      <w:proofErr w:type="spellEnd"/>
      <w:r>
        <w:rPr>
          <w:rFonts w:ascii="Bookman Old Style" w:hAnsi="Bookman Old Style"/>
          <w:sz w:val="28"/>
          <w:szCs w:val="28"/>
        </w:rPr>
        <w:t xml:space="preserve"> haya realizado contratos jurídicos lícitos, no descarta lo que plantea el Tribunal en el sentido de que esa Corporación fue utilizada para darle apariencia de legalidad a dineros relacionados con actividades de narcotráfico; (</w:t>
      </w:r>
      <w:proofErr w:type="spellStart"/>
      <w:r>
        <w:rPr>
          <w:rFonts w:ascii="Bookman Old Style" w:hAnsi="Bookman Old Style"/>
          <w:sz w:val="28"/>
          <w:szCs w:val="28"/>
        </w:rPr>
        <w:t>ii</w:t>
      </w:r>
      <w:proofErr w:type="spellEnd"/>
      <w:r>
        <w:rPr>
          <w:rFonts w:ascii="Bookman Old Style" w:hAnsi="Bookman Old Style"/>
          <w:sz w:val="28"/>
          <w:szCs w:val="28"/>
        </w:rPr>
        <w:t xml:space="preserve">) el censor elude considerar el sinnúmero de irregularidades </w:t>
      </w:r>
      <w:r w:rsidR="001354E7">
        <w:rPr>
          <w:rFonts w:ascii="Bookman Old Style" w:hAnsi="Bookman Old Style"/>
          <w:sz w:val="28"/>
          <w:szCs w:val="28"/>
        </w:rPr>
        <w:t>en los títulos emitidos a nombre de los dependientes y familiares de JAVIER TAMAYO; y (iii) el caso de LUIS FERNANDO JIMÉNEZ denota la posibilidad de establecer el origen lícito de las ganancias provenientes de las transacciones comerciales en el contexto del fútbol profesional, y de generar documentos que reflejen la realidad de las mismas, lo que se echa de menos en las subrepticias transacciones realizadas por JAVIER TAMAYO, con la aquiescencia de MARIO DE JESÚS VALDERRAMA.</w:t>
      </w:r>
    </w:p>
    <w:p w14:paraId="105D75EB" w14:textId="77777777" w:rsidR="00D972B7" w:rsidRDefault="00D972B7" w:rsidP="00A74890">
      <w:pPr>
        <w:spacing w:line="360" w:lineRule="auto"/>
        <w:ind w:right="51" w:firstLine="708"/>
        <w:jc w:val="both"/>
        <w:rPr>
          <w:rFonts w:ascii="Bookman Old Style" w:hAnsi="Bookman Old Style"/>
          <w:sz w:val="28"/>
          <w:szCs w:val="28"/>
        </w:rPr>
      </w:pPr>
    </w:p>
    <w:p w14:paraId="6C818492" w14:textId="613041C0" w:rsidR="00D972B7" w:rsidRDefault="00D972B7" w:rsidP="00A74890">
      <w:pPr>
        <w:spacing w:line="360" w:lineRule="auto"/>
        <w:ind w:right="51" w:firstLine="708"/>
        <w:jc w:val="both"/>
        <w:rPr>
          <w:rFonts w:ascii="Bookman Old Style" w:hAnsi="Bookman Old Style"/>
          <w:sz w:val="28"/>
          <w:szCs w:val="28"/>
        </w:rPr>
      </w:pPr>
      <w:r>
        <w:rPr>
          <w:rFonts w:ascii="Bookman Old Style" w:hAnsi="Bookman Old Style"/>
          <w:sz w:val="28"/>
          <w:szCs w:val="28"/>
        </w:rPr>
        <w:t>Sobre el mismo tema, la delegada del Ministerio Público expuso lo siguiente:</w:t>
      </w:r>
    </w:p>
    <w:p w14:paraId="6EBCEF2B" w14:textId="77777777" w:rsidR="00D972B7" w:rsidRDefault="00D972B7" w:rsidP="00A74890">
      <w:pPr>
        <w:spacing w:line="360" w:lineRule="auto"/>
        <w:ind w:right="51" w:firstLine="708"/>
        <w:jc w:val="both"/>
        <w:rPr>
          <w:rFonts w:ascii="Bookman Old Style" w:hAnsi="Bookman Old Style"/>
          <w:sz w:val="28"/>
          <w:szCs w:val="28"/>
        </w:rPr>
      </w:pPr>
    </w:p>
    <w:p w14:paraId="135749A1" w14:textId="173779BB" w:rsidR="00D972B7" w:rsidRPr="00D972B7" w:rsidRDefault="00D972B7" w:rsidP="00D972B7">
      <w:pPr>
        <w:spacing w:line="360" w:lineRule="auto"/>
        <w:ind w:left="708" w:right="51"/>
        <w:jc w:val="both"/>
        <w:rPr>
          <w:rFonts w:ascii="Bookman Old Style" w:hAnsi="Bookman Old Style"/>
          <w:i/>
          <w:sz w:val="24"/>
          <w:szCs w:val="24"/>
        </w:rPr>
      </w:pPr>
      <w:r w:rsidRPr="00D972B7">
        <w:rPr>
          <w:rFonts w:ascii="Bookman Old Style" w:hAnsi="Bookman Old Style"/>
          <w:i/>
          <w:sz w:val="24"/>
          <w:szCs w:val="24"/>
        </w:rPr>
        <w:t xml:space="preserve">De igual manera los pagarés a favor de los señores Luis Fernando Jiménez Vásquez y Óscar Darío Gómez Jaramillo por quinientos millones de pesos, que fueron tenidos en cuenta por la Fiscalía al momento </w:t>
      </w:r>
      <w:r>
        <w:rPr>
          <w:rFonts w:ascii="Bookman Old Style" w:hAnsi="Bookman Old Style"/>
          <w:i/>
          <w:sz w:val="24"/>
          <w:szCs w:val="24"/>
        </w:rPr>
        <w:t>de preclui</w:t>
      </w:r>
      <w:r w:rsidRPr="00D972B7">
        <w:rPr>
          <w:rFonts w:ascii="Bookman Old Style" w:hAnsi="Bookman Old Style"/>
          <w:i/>
          <w:sz w:val="24"/>
          <w:szCs w:val="24"/>
        </w:rPr>
        <w:t xml:space="preserve">r </w:t>
      </w:r>
      <w:r>
        <w:rPr>
          <w:rFonts w:ascii="Bookman Old Style" w:hAnsi="Bookman Old Style"/>
          <w:i/>
          <w:sz w:val="24"/>
          <w:szCs w:val="24"/>
        </w:rPr>
        <w:t>l</w:t>
      </w:r>
      <w:r w:rsidRPr="00D972B7">
        <w:rPr>
          <w:rFonts w:ascii="Bookman Old Style" w:hAnsi="Bookman Old Style"/>
          <w:i/>
          <w:sz w:val="24"/>
          <w:szCs w:val="24"/>
        </w:rPr>
        <w:t xml:space="preserve">a investigación a favor de los procesados, pero omitidos por el Tribunal, </w:t>
      </w:r>
      <w:r w:rsidRPr="00D972B7">
        <w:rPr>
          <w:rFonts w:ascii="Bookman Old Style" w:hAnsi="Bookman Old Style"/>
          <w:b/>
          <w:i/>
          <w:sz w:val="24"/>
          <w:szCs w:val="24"/>
        </w:rPr>
        <w:t xml:space="preserve">bajo el principio del </w:t>
      </w:r>
      <w:r w:rsidRPr="00D972B7">
        <w:rPr>
          <w:rFonts w:ascii="Bookman Old Style" w:hAnsi="Bookman Old Style"/>
          <w:b/>
          <w:i/>
          <w:sz w:val="24"/>
          <w:szCs w:val="24"/>
        </w:rPr>
        <w:lastRenderedPageBreak/>
        <w:t xml:space="preserve">derecho a la igualdad </w:t>
      </w:r>
      <w:r w:rsidRPr="00D972B7">
        <w:rPr>
          <w:rFonts w:ascii="Bookman Old Style" w:hAnsi="Bookman Old Style"/>
          <w:i/>
          <w:sz w:val="24"/>
          <w:szCs w:val="24"/>
        </w:rPr>
        <w:t xml:space="preserve">debían igualmente ser tenidos para justificar la suma imputada a los aquí procesados y que </w:t>
      </w:r>
      <w:r w:rsidR="007B3EC8">
        <w:rPr>
          <w:rFonts w:ascii="Bookman Old Style" w:hAnsi="Bookman Old Style"/>
          <w:i/>
          <w:sz w:val="24"/>
          <w:szCs w:val="24"/>
        </w:rPr>
        <w:t>sumados al monto antes referido</w:t>
      </w:r>
      <w:r w:rsidRPr="00D972B7">
        <w:rPr>
          <w:rFonts w:ascii="Bookman Old Style" w:hAnsi="Bookman Old Style"/>
          <w:i/>
          <w:sz w:val="24"/>
          <w:szCs w:val="24"/>
        </w:rPr>
        <w:t xml:space="preserve"> arrojaría un valor incluso superior a la que se imputa como origen ilícito en la sentencia de mil setecientos seten</w:t>
      </w:r>
      <w:r w:rsidR="006320FC">
        <w:rPr>
          <w:rFonts w:ascii="Bookman Old Style" w:hAnsi="Bookman Old Style"/>
          <w:i/>
          <w:sz w:val="24"/>
          <w:szCs w:val="24"/>
        </w:rPr>
        <w:t>t</w:t>
      </w:r>
      <w:r w:rsidRPr="00D972B7">
        <w:rPr>
          <w:rFonts w:ascii="Bookman Old Style" w:hAnsi="Bookman Old Style"/>
          <w:i/>
          <w:sz w:val="24"/>
          <w:szCs w:val="24"/>
        </w:rPr>
        <w:t xml:space="preserve">a y seis millones trescientos cuatro mil ciento sesenta y uno pesos con noventa centavos, cifra que fue estimada por el perito contable del </w:t>
      </w:r>
      <w:proofErr w:type="spellStart"/>
      <w:r w:rsidRPr="00D972B7">
        <w:rPr>
          <w:rFonts w:ascii="Bookman Old Style" w:hAnsi="Bookman Old Style"/>
          <w:i/>
          <w:sz w:val="24"/>
          <w:szCs w:val="24"/>
        </w:rPr>
        <w:t>C.T.I</w:t>
      </w:r>
      <w:proofErr w:type="spellEnd"/>
      <w:r w:rsidRPr="00D972B7">
        <w:rPr>
          <w:rFonts w:ascii="Bookman Old Style" w:hAnsi="Bookman Old Style"/>
          <w:i/>
          <w:sz w:val="24"/>
          <w:szCs w:val="24"/>
        </w:rPr>
        <w:t>., José Octavio Robles Reyes</w:t>
      </w:r>
      <w:r>
        <w:rPr>
          <w:rStyle w:val="Refdenotaalpie"/>
          <w:rFonts w:ascii="Bookman Old Style" w:hAnsi="Bookman Old Style"/>
          <w:i/>
          <w:sz w:val="24"/>
          <w:szCs w:val="24"/>
        </w:rPr>
        <w:footnoteReference w:id="14"/>
      </w:r>
      <w:r w:rsidRPr="00D972B7">
        <w:rPr>
          <w:rFonts w:ascii="Bookman Old Style" w:hAnsi="Bookman Old Style"/>
          <w:i/>
          <w:sz w:val="24"/>
          <w:szCs w:val="24"/>
        </w:rPr>
        <w:t xml:space="preserve">. </w:t>
      </w:r>
    </w:p>
    <w:p w14:paraId="1EAA5024" w14:textId="77777777" w:rsidR="00607F57" w:rsidRDefault="00607F57" w:rsidP="00A74890">
      <w:pPr>
        <w:spacing w:line="360" w:lineRule="auto"/>
        <w:ind w:right="51" w:firstLine="708"/>
        <w:jc w:val="both"/>
        <w:rPr>
          <w:rFonts w:ascii="Bookman Old Style" w:hAnsi="Bookman Old Style"/>
          <w:sz w:val="28"/>
          <w:szCs w:val="28"/>
        </w:rPr>
      </w:pPr>
    </w:p>
    <w:p w14:paraId="10AD87BA" w14:textId="58C6EF06" w:rsidR="00D972B7" w:rsidRDefault="001C32B8" w:rsidP="00A74890">
      <w:pPr>
        <w:spacing w:line="360" w:lineRule="auto"/>
        <w:ind w:right="51" w:firstLine="708"/>
        <w:jc w:val="both"/>
        <w:rPr>
          <w:rFonts w:ascii="Bookman Old Style" w:hAnsi="Bookman Old Style"/>
          <w:sz w:val="28"/>
          <w:szCs w:val="28"/>
        </w:rPr>
      </w:pPr>
      <w:r>
        <w:rPr>
          <w:rFonts w:ascii="Bookman Old Style" w:hAnsi="Bookman Old Style"/>
          <w:sz w:val="28"/>
          <w:szCs w:val="28"/>
        </w:rPr>
        <w:t>A este argumento le son aplicables las consideraciones expuestas frente al alegato que en idéntico sentido presentó el impugnante. Dos cosas quedarían por agregar: (i) la delegada de la Procuraduría no explica en qué consiste y cómo opera el principio de igualdad en materia de valoración probatoria, cuando se trata de decisiones diferentes y en las que se hizo alusión a realidades fácticas sustancialmente disímiles; y (</w:t>
      </w:r>
      <w:proofErr w:type="spellStart"/>
      <w:r>
        <w:rPr>
          <w:rFonts w:ascii="Bookman Old Style" w:hAnsi="Bookman Old Style"/>
          <w:sz w:val="28"/>
          <w:szCs w:val="28"/>
        </w:rPr>
        <w:t>ii</w:t>
      </w:r>
      <w:proofErr w:type="spellEnd"/>
      <w:r>
        <w:rPr>
          <w:rFonts w:ascii="Bookman Old Style" w:hAnsi="Bookman Old Style"/>
          <w:sz w:val="28"/>
          <w:szCs w:val="28"/>
        </w:rPr>
        <w:t xml:space="preserve">) las conclusiones del Tribunal sobre la relación de los pagarés irregulares y los supuestos préstamos que ingresaron al Medellín, se basan en diversos medios de prueba, entre ellos las declaraciones de los acusados y de sus familiares, así como las de otros testigos, pero nada de esto fue tenido en cuenta por la delegada de la Procuraduría. </w:t>
      </w:r>
    </w:p>
    <w:p w14:paraId="3B5640F3" w14:textId="77777777" w:rsidR="00D972B7" w:rsidRDefault="00D972B7" w:rsidP="001C32B8">
      <w:pPr>
        <w:spacing w:line="360" w:lineRule="auto"/>
        <w:ind w:right="51"/>
        <w:jc w:val="both"/>
        <w:rPr>
          <w:rFonts w:ascii="Bookman Old Style" w:hAnsi="Bookman Old Style"/>
          <w:sz w:val="28"/>
          <w:szCs w:val="28"/>
        </w:rPr>
      </w:pPr>
    </w:p>
    <w:p w14:paraId="1DB612FD" w14:textId="64CC1985" w:rsidR="008616CE" w:rsidRDefault="001354E7" w:rsidP="00EF6CD4">
      <w:pPr>
        <w:spacing w:line="360" w:lineRule="auto"/>
        <w:ind w:right="51" w:firstLine="708"/>
        <w:jc w:val="both"/>
        <w:rPr>
          <w:rFonts w:ascii="Bookman Old Style" w:hAnsi="Bookman Old Style"/>
          <w:sz w:val="28"/>
          <w:szCs w:val="28"/>
        </w:rPr>
      </w:pPr>
      <w:r>
        <w:rPr>
          <w:rFonts w:ascii="Bookman Old Style" w:hAnsi="Bookman Old Style"/>
          <w:sz w:val="28"/>
          <w:szCs w:val="28"/>
        </w:rPr>
        <w:t>En síntesis, los argumentos expuestos por el impugnante</w:t>
      </w:r>
      <w:r w:rsidR="001C32B8">
        <w:rPr>
          <w:rFonts w:ascii="Bookman Old Style" w:hAnsi="Bookman Old Style"/>
          <w:sz w:val="28"/>
          <w:szCs w:val="28"/>
        </w:rPr>
        <w:t xml:space="preserve"> y por la delegada del Ministerio Público</w:t>
      </w:r>
      <w:r>
        <w:rPr>
          <w:rFonts w:ascii="Bookman Old Style" w:hAnsi="Bookman Old Style"/>
          <w:sz w:val="28"/>
          <w:szCs w:val="28"/>
        </w:rPr>
        <w:t xml:space="preserve"> no son suficientes para desvirtuar la presunción de legalidad y acierto que ampara el fallo impugnado, porque: (i) las decisiones emitidas a favor de otros procesados no constituyen prueba, por lo que frente a las mismas no es predicable un error de hecho por falso juicio de existencia; </w:t>
      </w:r>
      <w:r>
        <w:rPr>
          <w:rFonts w:ascii="Bookman Old Style" w:hAnsi="Bookman Old Style"/>
          <w:sz w:val="28"/>
          <w:szCs w:val="28"/>
        </w:rPr>
        <w:lastRenderedPageBreak/>
        <w:t>(</w:t>
      </w:r>
      <w:proofErr w:type="spellStart"/>
      <w:r>
        <w:rPr>
          <w:rFonts w:ascii="Bookman Old Style" w:hAnsi="Bookman Old Style"/>
          <w:sz w:val="28"/>
          <w:szCs w:val="28"/>
        </w:rPr>
        <w:t>ii</w:t>
      </w:r>
      <w:proofErr w:type="spellEnd"/>
      <w:r>
        <w:rPr>
          <w:rFonts w:ascii="Bookman Old Style" w:hAnsi="Bookman Old Style"/>
          <w:sz w:val="28"/>
          <w:szCs w:val="28"/>
        </w:rPr>
        <w:t>)</w:t>
      </w:r>
      <w:r w:rsidR="005E153A">
        <w:rPr>
          <w:rFonts w:ascii="Bookman Old Style" w:hAnsi="Bookman Old Style"/>
          <w:sz w:val="28"/>
          <w:szCs w:val="28"/>
        </w:rPr>
        <w:t xml:space="preserve"> además, elude</w:t>
      </w:r>
      <w:r w:rsidR="001C32B8">
        <w:rPr>
          <w:rFonts w:ascii="Bookman Old Style" w:hAnsi="Bookman Old Style"/>
          <w:sz w:val="28"/>
          <w:szCs w:val="28"/>
        </w:rPr>
        <w:t>n</w:t>
      </w:r>
      <w:r w:rsidR="005E153A">
        <w:rPr>
          <w:rFonts w:ascii="Bookman Old Style" w:hAnsi="Bookman Old Style"/>
          <w:sz w:val="28"/>
          <w:szCs w:val="28"/>
        </w:rPr>
        <w:t xml:space="preserve"> considerar las notorias diferencias que existen entre el pagaré emitido a nombre de Jiménez, y los títulos irregularidades asociados a JAVIER TAMAYO y emitidos por MARIO DE JESÚS VALDERRAMA; (iii)</w:t>
      </w:r>
      <w:r>
        <w:rPr>
          <w:rFonts w:ascii="Bookman Old Style" w:hAnsi="Bookman Old Style"/>
          <w:sz w:val="28"/>
          <w:szCs w:val="28"/>
        </w:rPr>
        <w:t xml:space="preserve"> no</w:t>
      </w:r>
      <w:r w:rsidR="001C32B8">
        <w:rPr>
          <w:rFonts w:ascii="Bookman Old Style" w:hAnsi="Bookman Old Style"/>
          <w:sz w:val="28"/>
          <w:szCs w:val="28"/>
        </w:rPr>
        <w:t xml:space="preserve"> se</w:t>
      </w:r>
      <w:r>
        <w:rPr>
          <w:rFonts w:ascii="Bookman Old Style" w:hAnsi="Bookman Old Style"/>
          <w:sz w:val="28"/>
          <w:szCs w:val="28"/>
        </w:rPr>
        <w:t xml:space="preserve"> explicó por qué la imposibilidad de establecer con precisión el monto del dinero “lavado” al interior del </w:t>
      </w:r>
      <w:proofErr w:type="spellStart"/>
      <w:r>
        <w:rPr>
          <w:rFonts w:ascii="Bookman Old Style" w:hAnsi="Bookman Old Style"/>
          <w:sz w:val="28"/>
          <w:szCs w:val="28"/>
        </w:rPr>
        <w:t>DIM</w:t>
      </w:r>
      <w:proofErr w:type="spellEnd"/>
      <w:r>
        <w:rPr>
          <w:rFonts w:ascii="Bookman Old Style" w:hAnsi="Bookman Old Style"/>
          <w:sz w:val="28"/>
          <w:szCs w:val="28"/>
        </w:rPr>
        <w:t>, permite descartar que ese fen</w:t>
      </w:r>
      <w:r w:rsidR="005E153A">
        <w:rPr>
          <w:rFonts w:ascii="Bookman Old Style" w:hAnsi="Bookman Old Style"/>
          <w:sz w:val="28"/>
          <w:szCs w:val="28"/>
        </w:rPr>
        <w:t>ómeno se haya pr</w:t>
      </w:r>
      <w:r w:rsidR="00CE0FFA">
        <w:rPr>
          <w:rFonts w:ascii="Bookman Old Style" w:hAnsi="Bookman Old Style"/>
          <w:sz w:val="28"/>
          <w:szCs w:val="28"/>
        </w:rPr>
        <w:t>esentado; (</w:t>
      </w:r>
      <w:proofErr w:type="spellStart"/>
      <w:r w:rsidR="00CE0FFA">
        <w:rPr>
          <w:rFonts w:ascii="Bookman Old Style" w:hAnsi="Bookman Old Style"/>
          <w:sz w:val="28"/>
          <w:szCs w:val="28"/>
        </w:rPr>
        <w:t>iv</w:t>
      </w:r>
      <w:proofErr w:type="spellEnd"/>
      <w:r w:rsidR="00CE0FFA">
        <w:rPr>
          <w:rFonts w:ascii="Bookman Old Style" w:hAnsi="Bookman Old Style"/>
          <w:sz w:val="28"/>
          <w:szCs w:val="28"/>
        </w:rPr>
        <w:t xml:space="preserve">) </w:t>
      </w:r>
      <w:r w:rsidR="001C32B8">
        <w:rPr>
          <w:rFonts w:ascii="Bookman Old Style" w:hAnsi="Bookman Old Style"/>
          <w:sz w:val="28"/>
          <w:szCs w:val="28"/>
        </w:rPr>
        <w:t>el impugnante</w:t>
      </w:r>
      <w:r w:rsidR="00CE0FFA">
        <w:rPr>
          <w:rFonts w:ascii="Bookman Old Style" w:hAnsi="Bookman Old Style"/>
          <w:sz w:val="28"/>
          <w:szCs w:val="28"/>
        </w:rPr>
        <w:t xml:space="preserve"> </w:t>
      </w:r>
      <w:r w:rsidR="007B3EC8">
        <w:rPr>
          <w:rFonts w:ascii="Bookman Old Style" w:hAnsi="Bookman Old Style"/>
          <w:sz w:val="28"/>
          <w:szCs w:val="28"/>
        </w:rPr>
        <w:t xml:space="preserve">se </w:t>
      </w:r>
      <w:r w:rsidR="00CE0FFA">
        <w:rPr>
          <w:rFonts w:ascii="Bookman Old Style" w:hAnsi="Bookman Old Style"/>
          <w:sz w:val="28"/>
          <w:szCs w:val="28"/>
        </w:rPr>
        <w:t>limitó a exponer sus puntos de vista sobre algunas de las pruebas que tuvo en cuenta el Tribunal para concluir que los referidos pagarés corresponden a dinero en efectivo que TAMAYO, directamente o c</w:t>
      </w:r>
      <w:r w:rsidR="00122460">
        <w:rPr>
          <w:rFonts w:ascii="Bookman Old Style" w:hAnsi="Bookman Old Style"/>
          <w:sz w:val="28"/>
          <w:szCs w:val="28"/>
        </w:rPr>
        <w:t>omo intermediario, ingresó</w:t>
      </w:r>
      <w:r w:rsidR="00CE0FFA">
        <w:rPr>
          <w:rFonts w:ascii="Bookman Old Style" w:hAnsi="Bookman Old Style"/>
          <w:sz w:val="28"/>
          <w:szCs w:val="28"/>
        </w:rPr>
        <w:t xml:space="preserve"> al </w:t>
      </w:r>
      <w:proofErr w:type="spellStart"/>
      <w:r w:rsidR="00CE0FFA">
        <w:rPr>
          <w:rFonts w:ascii="Bookman Old Style" w:hAnsi="Bookman Old Style"/>
          <w:sz w:val="28"/>
          <w:szCs w:val="28"/>
        </w:rPr>
        <w:t>DIM</w:t>
      </w:r>
      <w:proofErr w:type="spellEnd"/>
      <w:r w:rsidR="001C32B8">
        <w:rPr>
          <w:rFonts w:ascii="Bookman Old Style" w:hAnsi="Bookman Old Style"/>
          <w:sz w:val="28"/>
          <w:szCs w:val="28"/>
        </w:rPr>
        <w:t xml:space="preserve"> (tema que no fue considerado por la delegada de la Procuraduría)</w:t>
      </w:r>
      <w:r w:rsidR="00CE0FFA">
        <w:rPr>
          <w:rFonts w:ascii="Bookman Old Style" w:hAnsi="Bookman Old Style"/>
          <w:sz w:val="28"/>
          <w:szCs w:val="28"/>
        </w:rPr>
        <w:t>; y (v) los errores que le atribuye</w:t>
      </w:r>
      <w:r w:rsidR="001C32B8">
        <w:rPr>
          <w:rFonts w:ascii="Bookman Old Style" w:hAnsi="Bookman Old Style"/>
          <w:sz w:val="28"/>
          <w:szCs w:val="28"/>
        </w:rPr>
        <w:t>n</w:t>
      </w:r>
      <w:r w:rsidR="00CE0FFA">
        <w:rPr>
          <w:rFonts w:ascii="Bookman Old Style" w:hAnsi="Bookman Old Style"/>
          <w:sz w:val="28"/>
          <w:szCs w:val="28"/>
        </w:rPr>
        <w:t xml:space="preserve"> al fallador, los asocia</w:t>
      </w:r>
      <w:r w:rsidR="001C32B8">
        <w:rPr>
          <w:rFonts w:ascii="Bookman Old Style" w:hAnsi="Bookman Old Style"/>
          <w:sz w:val="28"/>
          <w:szCs w:val="28"/>
        </w:rPr>
        <w:t>n</w:t>
      </w:r>
      <w:r w:rsidR="00CE0FFA">
        <w:rPr>
          <w:rFonts w:ascii="Bookman Old Style" w:hAnsi="Bookman Old Style"/>
          <w:sz w:val="28"/>
          <w:szCs w:val="28"/>
        </w:rPr>
        <w:t xml:space="preserve"> a uno de los hechos indicadores que sirven de fundamento a la conclusión sobre la responsabilidad penal de los procesados (los pagarés emitidos a nombre de testaferros corresponden a dineros ingresados en efectivo), lo que lo obligaba a explicar por qué los restantes medios de prueba</w:t>
      </w:r>
      <w:r w:rsidR="001C32B8">
        <w:rPr>
          <w:rFonts w:ascii="Bookman Old Style" w:hAnsi="Bookman Old Style"/>
          <w:sz w:val="28"/>
          <w:szCs w:val="28"/>
        </w:rPr>
        <w:t xml:space="preserve"> (todos ellos)</w:t>
      </w:r>
      <w:r w:rsidR="00CE0FFA">
        <w:rPr>
          <w:rFonts w:ascii="Bookman Old Style" w:hAnsi="Bookman Old Style"/>
          <w:sz w:val="28"/>
          <w:szCs w:val="28"/>
        </w:rPr>
        <w:t xml:space="preserve"> son insuficientes para sustentar la condena. </w:t>
      </w:r>
    </w:p>
    <w:p w14:paraId="6D033A44" w14:textId="77777777" w:rsidR="008616CE" w:rsidRDefault="008616CE" w:rsidP="00A74890">
      <w:pPr>
        <w:spacing w:line="360" w:lineRule="auto"/>
        <w:ind w:right="51" w:firstLine="708"/>
        <w:jc w:val="both"/>
        <w:rPr>
          <w:rFonts w:ascii="Bookman Old Style" w:hAnsi="Bookman Old Style"/>
          <w:sz w:val="28"/>
          <w:szCs w:val="28"/>
        </w:rPr>
      </w:pPr>
    </w:p>
    <w:p w14:paraId="795D9940" w14:textId="64900B93" w:rsidR="008616CE" w:rsidRPr="0059524A" w:rsidRDefault="00F10E9B" w:rsidP="0059524A">
      <w:pPr>
        <w:pStyle w:val="Prrafodelista"/>
        <w:numPr>
          <w:ilvl w:val="0"/>
          <w:numId w:val="21"/>
        </w:numPr>
        <w:spacing w:line="360" w:lineRule="auto"/>
        <w:ind w:right="51"/>
        <w:jc w:val="both"/>
        <w:rPr>
          <w:rFonts w:ascii="Bookman Old Style" w:hAnsi="Bookman Old Style"/>
          <w:b/>
          <w:szCs w:val="28"/>
        </w:rPr>
      </w:pPr>
      <w:r>
        <w:rPr>
          <w:rFonts w:ascii="Bookman Old Style" w:hAnsi="Bookman Old Style"/>
          <w:b/>
          <w:szCs w:val="28"/>
        </w:rPr>
        <w:t xml:space="preserve">Recapitulación y </w:t>
      </w:r>
      <w:r w:rsidR="0059524A" w:rsidRPr="0059524A">
        <w:rPr>
          <w:rFonts w:ascii="Bookman Old Style" w:hAnsi="Bookman Old Style"/>
          <w:b/>
          <w:szCs w:val="28"/>
        </w:rPr>
        <w:t>Conclusi</w:t>
      </w:r>
      <w:r>
        <w:rPr>
          <w:rFonts w:ascii="Bookman Old Style" w:hAnsi="Bookman Old Style"/>
          <w:b/>
          <w:szCs w:val="28"/>
        </w:rPr>
        <w:t>ón</w:t>
      </w:r>
      <w:r w:rsidR="0059524A" w:rsidRPr="0059524A">
        <w:rPr>
          <w:rFonts w:ascii="Bookman Old Style" w:hAnsi="Bookman Old Style"/>
          <w:b/>
          <w:szCs w:val="28"/>
        </w:rPr>
        <w:t xml:space="preserve"> </w:t>
      </w:r>
    </w:p>
    <w:p w14:paraId="1FB3C696" w14:textId="77777777" w:rsidR="00A74890" w:rsidRDefault="00A74890" w:rsidP="00FE79EF">
      <w:pPr>
        <w:spacing w:line="360" w:lineRule="auto"/>
        <w:ind w:left="851" w:right="51"/>
        <w:jc w:val="both"/>
        <w:rPr>
          <w:rFonts w:ascii="Bookman Old Style" w:hAnsi="Bookman Old Style"/>
          <w:sz w:val="28"/>
          <w:szCs w:val="28"/>
        </w:rPr>
      </w:pPr>
    </w:p>
    <w:p w14:paraId="0A0F6755" w14:textId="4F1CDB8A" w:rsidR="00A74890" w:rsidRDefault="0059524A"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La Sala de Decisión Penal del Tribunal Superior de Medellín expuso ampliamente las razones por las que considera que JAVIER TAMAYO y MARIO DE JESÚS VALDERRAMA, en las condiciones de tiempo y lugar referidas en el fallo, utilizaron la Corporación Deportiva Independiente Medellín para darle visos de legalidad a dineros relacionados con actividades de narcotráfico.</w:t>
      </w:r>
    </w:p>
    <w:p w14:paraId="20B80823" w14:textId="77777777" w:rsidR="0059524A" w:rsidRDefault="0059524A" w:rsidP="0059524A">
      <w:pPr>
        <w:spacing w:line="360" w:lineRule="auto"/>
        <w:ind w:right="51" w:firstLine="708"/>
        <w:jc w:val="both"/>
        <w:rPr>
          <w:rFonts w:ascii="Bookman Old Style" w:hAnsi="Bookman Old Style"/>
          <w:sz w:val="28"/>
          <w:szCs w:val="28"/>
        </w:rPr>
      </w:pPr>
    </w:p>
    <w:p w14:paraId="211F1926" w14:textId="04FBE10E" w:rsidR="0059524A" w:rsidRDefault="0059524A"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La decisión se sustentó</w:t>
      </w:r>
      <w:r w:rsidR="00122460">
        <w:rPr>
          <w:rFonts w:ascii="Bookman Old Style" w:hAnsi="Bookman Old Style"/>
          <w:sz w:val="28"/>
          <w:szCs w:val="28"/>
        </w:rPr>
        <w:t>, en parte,</w:t>
      </w:r>
      <w:r>
        <w:rPr>
          <w:rFonts w:ascii="Bookman Old Style" w:hAnsi="Bookman Old Style"/>
          <w:sz w:val="28"/>
          <w:szCs w:val="28"/>
        </w:rPr>
        <w:t xml:space="preserve"> en el testimonio de Juan Bautista Ávalos, revisor fiscal del </w:t>
      </w:r>
      <w:proofErr w:type="spellStart"/>
      <w:r>
        <w:rPr>
          <w:rFonts w:ascii="Bookman Old Style" w:hAnsi="Bookman Old Style"/>
          <w:sz w:val="28"/>
          <w:szCs w:val="28"/>
        </w:rPr>
        <w:t>DIM</w:t>
      </w:r>
      <w:proofErr w:type="spellEnd"/>
      <w:r>
        <w:rPr>
          <w:rFonts w:ascii="Bookman Old Style" w:hAnsi="Bookman Old Style"/>
          <w:sz w:val="28"/>
          <w:szCs w:val="28"/>
        </w:rPr>
        <w:t xml:space="preserve"> durante varios años y quien hizo alusión a la utilización de esa entidad para los fines referidos en el párrafo anterior.</w:t>
      </w:r>
    </w:p>
    <w:p w14:paraId="5DC5D6BE" w14:textId="77777777" w:rsidR="0059524A" w:rsidRDefault="0059524A" w:rsidP="0059524A">
      <w:pPr>
        <w:spacing w:line="360" w:lineRule="auto"/>
        <w:ind w:right="51" w:firstLine="708"/>
        <w:jc w:val="both"/>
        <w:rPr>
          <w:rFonts w:ascii="Bookman Old Style" w:hAnsi="Bookman Old Style"/>
          <w:sz w:val="28"/>
          <w:szCs w:val="28"/>
        </w:rPr>
      </w:pPr>
    </w:p>
    <w:p w14:paraId="75287A86" w14:textId="40E83F7F" w:rsidR="0059524A" w:rsidRDefault="0059524A"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Tuvo en cuenta los factores que le restan credibilidad a ese testimonio, pero hizo énfasis en que en muchos aspectos el mismo </w:t>
      </w:r>
      <w:r w:rsidR="00594A8B" w:rsidRPr="00122460">
        <w:rPr>
          <w:rFonts w:ascii="Bookman Old Style" w:hAnsi="Bookman Old Style"/>
          <w:b/>
          <w:i/>
          <w:sz w:val="28"/>
          <w:szCs w:val="28"/>
        </w:rPr>
        <w:t>fue</w:t>
      </w:r>
      <w:r w:rsidRPr="00122460">
        <w:rPr>
          <w:rFonts w:ascii="Bookman Old Style" w:hAnsi="Bookman Old Style"/>
          <w:b/>
          <w:i/>
          <w:sz w:val="28"/>
          <w:szCs w:val="28"/>
        </w:rPr>
        <w:t xml:space="preserve"> </w:t>
      </w:r>
      <w:r w:rsidR="00594A8B" w:rsidRPr="00122460">
        <w:rPr>
          <w:rFonts w:ascii="Bookman Old Style" w:hAnsi="Bookman Old Style"/>
          <w:b/>
          <w:i/>
          <w:sz w:val="28"/>
          <w:szCs w:val="28"/>
        </w:rPr>
        <w:t>corroborado</w:t>
      </w:r>
      <w:r w:rsidR="00122460">
        <w:rPr>
          <w:rFonts w:ascii="Bookman Old Style" w:hAnsi="Bookman Old Style"/>
          <w:sz w:val="28"/>
          <w:szCs w:val="28"/>
        </w:rPr>
        <w:t xml:space="preserve">  con</w:t>
      </w:r>
      <w:r>
        <w:rPr>
          <w:rFonts w:ascii="Bookman Old Style" w:hAnsi="Bookman Old Style"/>
          <w:sz w:val="28"/>
          <w:szCs w:val="28"/>
        </w:rPr>
        <w:t xml:space="preserve"> otras pruebas.</w:t>
      </w:r>
    </w:p>
    <w:p w14:paraId="2D14CDD5" w14:textId="77777777" w:rsidR="0059524A" w:rsidRDefault="0059524A" w:rsidP="0059524A">
      <w:pPr>
        <w:spacing w:line="360" w:lineRule="auto"/>
        <w:ind w:right="51" w:firstLine="708"/>
        <w:jc w:val="both"/>
        <w:rPr>
          <w:rFonts w:ascii="Bookman Old Style" w:hAnsi="Bookman Old Style"/>
          <w:sz w:val="28"/>
          <w:szCs w:val="28"/>
        </w:rPr>
      </w:pPr>
    </w:p>
    <w:p w14:paraId="540C1ED8" w14:textId="77777777" w:rsidR="00E055C5" w:rsidRDefault="0059524A"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En tal sentido, hizo alusión a varios hechos indicadores de que </w:t>
      </w:r>
      <w:r w:rsidR="00E055C5">
        <w:rPr>
          <w:rFonts w:ascii="Bookman Old Style" w:hAnsi="Bookman Old Style"/>
          <w:sz w:val="28"/>
          <w:szCs w:val="28"/>
        </w:rPr>
        <w:t>lo narrado por Ávalos, en su esencia, corresponde a la realidad.</w:t>
      </w:r>
    </w:p>
    <w:p w14:paraId="02BBEBA9" w14:textId="77777777" w:rsidR="00E055C5" w:rsidRDefault="00E055C5" w:rsidP="0059524A">
      <w:pPr>
        <w:spacing w:line="360" w:lineRule="auto"/>
        <w:ind w:right="51" w:firstLine="708"/>
        <w:jc w:val="both"/>
        <w:rPr>
          <w:rFonts w:ascii="Bookman Old Style" w:hAnsi="Bookman Old Style"/>
          <w:sz w:val="28"/>
          <w:szCs w:val="28"/>
        </w:rPr>
      </w:pPr>
    </w:p>
    <w:p w14:paraId="7851D090" w14:textId="1D562B9F" w:rsidR="00E055C5" w:rsidRDefault="0059524A" w:rsidP="003737CB">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Al efecto, </w:t>
      </w:r>
      <w:r w:rsidR="00970715">
        <w:rPr>
          <w:rFonts w:ascii="Bookman Old Style" w:hAnsi="Bookman Old Style"/>
          <w:sz w:val="28"/>
          <w:szCs w:val="28"/>
        </w:rPr>
        <w:t>trajo a colación el</w:t>
      </w:r>
      <w:r>
        <w:rPr>
          <w:rFonts w:ascii="Bookman Old Style" w:hAnsi="Bookman Old Style"/>
          <w:sz w:val="28"/>
          <w:szCs w:val="28"/>
        </w:rPr>
        <w:t xml:space="preserve"> contexto socio econ</w:t>
      </w:r>
      <w:r w:rsidR="00E055C5">
        <w:rPr>
          <w:rFonts w:ascii="Bookman Old Style" w:hAnsi="Bookman Old Style"/>
          <w:sz w:val="28"/>
          <w:szCs w:val="28"/>
        </w:rPr>
        <w:t>ómico en que</w:t>
      </w:r>
      <w:r>
        <w:rPr>
          <w:rFonts w:ascii="Bookman Old Style" w:hAnsi="Bookman Old Style"/>
          <w:sz w:val="28"/>
          <w:szCs w:val="28"/>
        </w:rPr>
        <w:t xml:space="preserve"> ocurrieron los hechos (</w:t>
      </w:r>
      <w:r w:rsidRPr="00E055C5">
        <w:rPr>
          <w:rFonts w:ascii="Bookman Old Style" w:hAnsi="Bookman Old Style"/>
          <w:sz w:val="24"/>
          <w:szCs w:val="24"/>
        </w:rPr>
        <w:t>una marcada incidencia del narcotráfico en la sociedad en general y en la actividad futbolística en particular, así como la necesidad de estos grupos de “legalizar” sus fortunas</w:t>
      </w:r>
      <w:r w:rsidR="00E055C5">
        <w:rPr>
          <w:rFonts w:ascii="Bookman Old Style" w:hAnsi="Bookman Old Style"/>
          <w:sz w:val="28"/>
          <w:szCs w:val="28"/>
        </w:rPr>
        <w:t>)</w:t>
      </w:r>
      <w:r>
        <w:rPr>
          <w:rFonts w:ascii="Bookman Old Style" w:hAnsi="Bookman Old Style"/>
          <w:sz w:val="28"/>
          <w:szCs w:val="28"/>
        </w:rPr>
        <w:t xml:space="preserve">; consideró el vínculo de TAMAYO con el conocido narcotraficante Pablo Escobar, así como la falta de explicación del origen legal de la fortuna de este procesado. Además, resaltó la hegemonía que TAMAYO tenía en la citada entidad deportiva, así como el dominio que en lo administrativo ostentaba MARIO DE JESÚS VALDERRAMA. </w:t>
      </w:r>
    </w:p>
    <w:p w14:paraId="28F01CA1" w14:textId="77777777" w:rsidR="00E055C5" w:rsidRDefault="00E055C5" w:rsidP="00E055C5">
      <w:pPr>
        <w:spacing w:line="360" w:lineRule="auto"/>
        <w:ind w:right="51" w:firstLine="708"/>
        <w:jc w:val="both"/>
        <w:rPr>
          <w:rFonts w:ascii="Bookman Old Style" w:hAnsi="Bookman Old Style"/>
          <w:sz w:val="28"/>
          <w:szCs w:val="28"/>
        </w:rPr>
      </w:pPr>
    </w:p>
    <w:p w14:paraId="507EBBF5" w14:textId="6DD94F81" w:rsidR="0059524A" w:rsidRDefault="0059524A" w:rsidP="00E055C5">
      <w:pPr>
        <w:spacing w:line="360" w:lineRule="auto"/>
        <w:ind w:right="51" w:firstLine="708"/>
        <w:jc w:val="both"/>
        <w:rPr>
          <w:rFonts w:ascii="Bookman Old Style" w:hAnsi="Bookman Old Style"/>
          <w:sz w:val="28"/>
          <w:szCs w:val="28"/>
        </w:rPr>
      </w:pPr>
      <w:r>
        <w:rPr>
          <w:rFonts w:ascii="Bookman Old Style" w:hAnsi="Bookman Old Style"/>
          <w:sz w:val="28"/>
          <w:szCs w:val="28"/>
        </w:rPr>
        <w:t>Igualmente</w:t>
      </w:r>
      <w:r w:rsidR="00E055C5">
        <w:rPr>
          <w:rFonts w:ascii="Bookman Old Style" w:hAnsi="Bookman Old Style"/>
          <w:sz w:val="28"/>
          <w:szCs w:val="28"/>
        </w:rPr>
        <w:t>,</w:t>
      </w:r>
      <w:r>
        <w:rPr>
          <w:rFonts w:ascii="Bookman Old Style" w:hAnsi="Bookman Old Style"/>
          <w:sz w:val="28"/>
          <w:szCs w:val="28"/>
        </w:rPr>
        <w:t xml:space="preserve"> </w:t>
      </w:r>
      <w:r w:rsidR="00F10E9B">
        <w:rPr>
          <w:rFonts w:ascii="Bookman Old Style" w:hAnsi="Bookman Old Style"/>
          <w:sz w:val="28"/>
          <w:szCs w:val="28"/>
        </w:rPr>
        <w:t>se refirió a</w:t>
      </w:r>
      <w:r>
        <w:rPr>
          <w:rFonts w:ascii="Bookman Old Style" w:hAnsi="Bookman Old Style"/>
          <w:sz w:val="28"/>
          <w:szCs w:val="28"/>
        </w:rPr>
        <w:t xml:space="preserve"> las exorbitantes sumas de dinero que TAMAYO, directamente o como inter</w:t>
      </w:r>
      <w:r w:rsidR="00E055C5">
        <w:rPr>
          <w:rFonts w:ascii="Bookman Old Style" w:hAnsi="Bookman Old Style"/>
          <w:sz w:val="28"/>
          <w:szCs w:val="28"/>
        </w:rPr>
        <w:t>mediario, ingresó</w:t>
      </w:r>
      <w:r>
        <w:rPr>
          <w:rFonts w:ascii="Bookman Old Style" w:hAnsi="Bookman Old Style"/>
          <w:sz w:val="28"/>
          <w:szCs w:val="28"/>
        </w:rPr>
        <w:t xml:space="preserve"> al </w:t>
      </w:r>
      <w:proofErr w:type="spellStart"/>
      <w:r>
        <w:rPr>
          <w:rFonts w:ascii="Bookman Old Style" w:hAnsi="Bookman Old Style"/>
          <w:sz w:val="28"/>
          <w:szCs w:val="28"/>
        </w:rPr>
        <w:t>DIM</w:t>
      </w:r>
      <w:proofErr w:type="spellEnd"/>
      <w:r>
        <w:rPr>
          <w:rFonts w:ascii="Bookman Old Style" w:hAnsi="Bookman Old Style"/>
          <w:sz w:val="28"/>
          <w:szCs w:val="28"/>
        </w:rPr>
        <w:t xml:space="preserve">, el hecho de que fue beneficiario de cuantiosos pagos que hizo la entidad, así como la utilización de títulos irregulares y de testaferros para </w:t>
      </w:r>
      <w:r>
        <w:rPr>
          <w:rFonts w:ascii="Bookman Old Style" w:hAnsi="Bookman Old Style"/>
          <w:sz w:val="28"/>
          <w:szCs w:val="28"/>
        </w:rPr>
        <w:lastRenderedPageBreak/>
        <w:t xml:space="preserve">legalizar los ingresos y egresos de dinero. </w:t>
      </w:r>
      <w:r w:rsidR="00E055C5">
        <w:rPr>
          <w:rFonts w:ascii="Bookman Old Style" w:hAnsi="Bookman Old Style"/>
          <w:sz w:val="28"/>
          <w:szCs w:val="28"/>
        </w:rPr>
        <w:t xml:space="preserve">Lo anterior sin perjuicio del anonimato de los supuestos prestamistas, la forma como TAMAYO remitía el dinero a las dependencias del </w:t>
      </w:r>
      <w:proofErr w:type="spellStart"/>
      <w:r w:rsidR="00E055C5">
        <w:rPr>
          <w:rFonts w:ascii="Bookman Old Style" w:hAnsi="Bookman Old Style"/>
          <w:sz w:val="28"/>
          <w:szCs w:val="28"/>
        </w:rPr>
        <w:t>DIM</w:t>
      </w:r>
      <w:proofErr w:type="spellEnd"/>
      <w:r w:rsidR="00E055C5">
        <w:rPr>
          <w:rFonts w:ascii="Bookman Old Style" w:hAnsi="Bookman Old Style"/>
          <w:sz w:val="28"/>
          <w:szCs w:val="28"/>
        </w:rPr>
        <w:t xml:space="preserve">, entre otros aspectos. </w:t>
      </w:r>
    </w:p>
    <w:p w14:paraId="3E020468" w14:textId="77777777" w:rsidR="0059524A" w:rsidRDefault="0059524A" w:rsidP="0059524A">
      <w:pPr>
        <w:spacing w:line="360" w:lineRule="auto"/>
        <w:ind w:right="51" w:firstLine="708"/>
        <w:jc w:val="both"/>
        <w:rPr>
          <w:rFonts w:ascii="Bookman Old Style" w:hAnsi="Bookman Old Style"/>
          <w:sz w:val="28"/>
          <w:szCs w:val="28"/>
        </w:rPr>
      </w:pPr>
    </w:p>
    <w:p w14:paraId="590C0C90" w14:textId="52B3ECD5" w:rsidR="00122460" w:rsidRDefault="00E055C5"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Frente a esta argumentación, el impugnante, en  varios aspectos coadyuvado por la delegada del Ministerio Público, </w:t>
      </w:r>
      <w:r w:rsidR="00122460">
        <w:rPr>
          <w:rFonts w:ascii="Bookman Old Style" w:hAnsi="Bookman Old Style"/>
          <w:sz w:val="28"/>
          <w:szCs w:val="28"/>
        </w:rPr>
        <w:t>da por sentado que el testimonio de Juan Bautista Ávalos fue desechado por el Tribunal.</w:t>
      </w:r>
    </w:p>
    <w:p w14:paraId="4CF79FA2" w14:textId="77777777" w:rsidR="00122460" w:rsidRDefault="00122460" w:rsidP="0059524A">
      <w:pPr>
        <w:spacing w:line="360" w:lineRule="auto"/>
        <w:ind w:right="51" w:firstLine="708"/>
        <w:jc w:val="both"/>
        <w:rPr>
          <w:rFonts w:ascii="Bookman Old Style" w:hAnsi="Bookman Old Style"/>
          <w:sz w:val="28"/>
          <w:szCs w:val="28"/>
        </w:rPr>
      </w:pPr>
    </w:p>
    <w:p w14:paraId="637DE5B3" w14:textId="5B917F32" w:rsidR="00E055C5" w:rsidRDefault="00122460"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Luego, </w:t>
      </w:r>
      <w:r w:rsidR="00E055C5">
        <w:rPr>
          <w:rFonts w:ascii="Bookman Old Style" w:hAnsi="Bookman Old Style"/>
          <w:sz w:val="28"/>
          <w:szCs w:val="28"/>
        </w:rPr>
        <w:t>plantea transgresiones a la lógica formal que no pudo explicar.</w:t>
      </w:r>
    </w:p>
    <w:p w14:paraId="07921909" w14:textId="77777777" w:rsidR="00E055C5" w:rsidRDefault="00E055C5" w:rsidP="0059524A">
      <w:pPr>
        <w:spacing w:line="360" w:lineRule="auto"/>
        <w:ind w:right="51" w:firstLine="708"/>
        <w:jc w:val="both"/>
        <w:rPr>
          <w:rFonts w:ascii="Bookman Old Style" w:hAnsi="Bookman Old Style"/>
          <w:sz w:val="28"/>
          <w:szCs w:val="28"/>
        </w:rPr>
      </w:pPr>
    </w:p>
    <w:p w14:paraId="611C5468" w14:textId="77777777" w:rsidR="00F10E9B" w:rsidRDefault="00E055C5"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Además, </w:t>
      </w:r>
      <w:r w:rsidR="00350393">
        <w:rPr>
          <w:rFonts w:ascii="Bookman Old Style" w:hAnsi="Bookman Old Style"/>
          <w:sz w:val="28"/>
          <w:szCs w:val="28"/>
        </w:rPr>
        <w:t xml:space="preserve">aunque es evidente que el fallo se estructura sobre la idea de la convergencia y concordancia de los hechos indicadores, </w:t>
      </w:r>
      <w:r>
        <w:rPr>
          <w:rFonts w:ascii="Bookman Old Style" w:hAnsi="Bookman Old Style"/>
          <w:sz w:val="28"/>
          <w:szCs w:val="28"/>
        </w:rPr>
        <w:t>adoptó como estrategia demostrar que los datos atrás referidos, individualmente considerados, no están amparados por una máxima de la experiencia que garantice el paso de los mismos a la conclusión.</w:t>
      </w:r>
    </w:p>
    <w:p w14:paraId="035CFF1E" w14:textId="77777777" w:rsidR="00F10E9B" w:rsidRDefault="00F10E9B" w:rsidP="0059524A">
      <w:pPr>
        <w:spacing w:line="360" w:lineRule="auto"/>
        <w:ind w:right="51" w:firstLine="708"/>
        <w:jc w:val="both"/>
        <w:rPr>
          <w:rFonts w:ascii="Bookman Old Style" w:hAnsi="Bookman Old Style"/>
          <w:sz w:val="28"/>
          <w:szCs w:val="28"/>
        </w:rPr>
      </w:pPr>
    </w:p>
    <w:p w14:paraId="7B4D4183" w14:textId="0A9D7A98" w:rsidR="00E055C5" w:rsidRDefault="00F10E9B"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En la misma línea argumentativa</w:t>
      </w:r>
      <w:r w:rsidR="00E055C5">
        <w:rPr>
          <w:rFonts w:ascii="Bookman Old Style" w:hAnsi="Bookman Old Style"/>
          <w:sz w:val="28"/>
          <w:szCs w:val="28"/>
        </w:rPr>
        <w:t xml:space="preserve">, hizo alusión a otros enunciados de esa naturaleza, que en su sentir no fueron tenidos en cuenta por el Tribunal, pero que sólo resultaban pertinentes ante el análisis fragmentario de la argumentación </w:t>
      </w:r>
      <w:r w:rsidR="00350393">
        <w:rPr>
          <w:rFonts w:ascii="Bookman Old Style" w:hAnsi="Bookman Old Style"/>
          <w:sz w:val="28"/>
          <w:szCs w:val="28"/>
        </w:rPr>
        <w:t xml:space="preserve">que sirve de soporte al fallo, sin perjuicio de que la misma fue tergiversada en varios sentidos. </w:t>
      </w:r>
    </w:p>
    <w:p w14:paraId="2D00C644" w14:textId="7F0806B3" w:rsidR="00350393" w:rsidRDefault="00350393" w:rsidP="00350393">
      <w:pPr>
        <w:spacing w:line="360" w:lineRule="auto"/>
        <w:ind w:right="51"/>
        <w:jc w:val="both"/>
        <w:rPr>
          <w:rFonts w:ascii="Bookman Old Style" w:hAnsi="Bookman Old Style"/>
          <w:sz w:val="28"/>
          <w:szCs w:val="28"/>
        </w:rPr>
      </w:pPr>
    </w:p>
    <w:p w14:paraId="6482B34A" w14:textId="32798D43" w:rsidR="00E055C5" w:rsidRDefault="00E055C5"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De otro lado, acusó al Tribunal de no valorar las decisiones tomadas en otros estadios procesales a favor de otros procesados. Al efecto, incurrió en el error de </w:t>
      </w:r>
      <w:r>
        <w:rPr>
          <w:rFonts w:ascii="Bookman Old Style" w:hAnsi="Bookman Old Style"/>
          <w:sz w:val="28"/>
          <w:szCs w:val="28"/>
        </w:rPr>
        <w:lastRenderedPageBreak/>
        <w:t xml:space="preserve">considerar como medio de prueba la decisión de preclusión de la Fiscalía, </w:t>
      </w:r>
      <w:r w:rsidR="00350393">
        <w:rPr>
          <w:rFonts w:ascii="Bookman Old Style" w:hAnsi="Bookman Old Style"/>
          <w:sz w:val="28"/>
          <w:szCs w:val="28"/>
        </w:rPr>
        <w:t>y de esa forma soslayó la autonomía que tienen los jueces para valorar el material probatorio legalmente aportado.</w:t>
      </w:r>
    </w:p>
    <w:p w14:paraId="57AA11CB" w14:textId="77777777" w:rsidR="00350393" w:rsidRDefault="00350393" w:rsidP="0059524A">
      <w:pPr>
        <w:spacing w:line="360" w:lineRule="auto"/>
        <w:ind w:right="51" w:firstLine="708"/>
        <w:jc w:val="both"/>
        <w:rPr>
          <w:rFonts w:ascii="Bookman Old Style" w:hAnsi="Bookman Old Style"/>
          <w:sz w:val="28"/>
          <w:szCs w:val="28"/>
        </w:rPr>
      </w:pPr>
    </w:p>
    <w:p w14:paraId="7C2D081F" w14:textId="3E142C7D" w:rsidR="00350393" w:rsidRDefault="00350393"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Lo anterior sin perjuicio de que no tuvo en cuenta </w:t>
      </w:r>
      <w:r w:rsidR="00225D45">
        <w:rPr>
          <w:rFonts w:ascii="Bookman Old Style" w:hAnsi="Bookman Old Style"/>
          <w:sz w:val="28"/>
          <w:szCs w:val="28"/>
        </w:rPr>
        <w:t xml:space="preserve">las notorias diferencias que existen, desde la </w:t>
      </w:r>
      <w:r w:rsidR="004E5846">
        <w:rPr>
          <w:rFonts w:ascii="Bookman Old Style" w:hAnsi="Bookman Old Style"/>
          <w:sz w:val="28"/>
          <w:szCs w:val="28"/>
        </w:rPr>
        <w:t>perspectiva probatoria, entre la situación del</w:t>
      </w:r>
      <w:r w:rsidR="00225D45">
        <w:rPr>
          <w:rFonts w:ascii="Bookman Old Style" w:hAnsi="Bookman Old Style"/>
          <w:sz w:val="28"/>
          <w:szCs w:val="28"/>
        </w:rPr>
        <w:t xml:space="preserve"> sindicado favorecido con la preclusión de la instrucción y </w:t>
      </w:r>
      <w:r w:rsidR="004E5846">
        <w:rPr>
          <w:rFonts w:ascii="Bookman Old Style" w:hAnsi="Bookman Old Style"/>
          <w:sz w:val="28"/>
          <w:szCs w:val="28"/>
        </w:rPr>
        <w:t>la de</w:t>
      </w:r>
      <w:r>
        <w:rPr>
          <w:rFonts w:ascii="Bookman Old Style" w:hAnsi="Bookman Old Style"/>
          <w:sz w:val="28"/>
          <w:szCs w:val="28"/>
        </w:rPr>
        <w:t xml:space="preserve"> </w:t>
      </w:r>
      <w:r w:rsidR="00225D45">
        <w:rPr>
          <w:rFonts w:ascii="Bookman Old Style" w:hAnsi="Bookman Old Style"/>
          <w:sz w:val="28"/>
          <w:szCs w:val="28"/>
        </w:rPr>
        <w:t xml:space="preserve">los procesados TAMAYO y VALDERRAMA. </w:t>
      </w:r>
    </w:p>
    <w:p w14:paraId="7D791C16" w14:textId="77777777" w:rsidR="00F10E9B" w:rsidRDefault="00F10E9B" w:rsidP="0059524A">
      <w:pPr>
        <w:spacing w:line="360" w:lineRule="auto"/>
        <w:ind w:right="51" w:firstLine="708"/>
        <w:jc w:val="both"/>
        <w:rPr>
          <w:rFonts w:ascii="Bookman Old Style" w:hAnsi="Bookman Old Style"/>
          <w:sz w:val="28"/>
          <w:szCs w:val="28"/>
        </w:rPr>
      </w:pPr>
    </w:p>
    <w:p w14:paraId="2A377BB8" w14:textId="11759ED3" w:rsidR="00F10E9B" w:rsidRDefault="00F10E9B"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Frente al mismo punto, y en lo atinente a uno de los hechos indicadores, no explicó por qué la demostración de que uno o varios títulos valores corresponden a derechos deportivos, desvirtúa lo que concluyó el Tribunal en el sentido de que los pagarés irregulares se relacionan con supuestos préstamos realizados al </w:t>
      </w:r>
      <w:proofErr w:type="spellStart"/>
      <w:r>
        <w:rPr>
          <w:rFonts w:ascii="Bookman Old Style" w:hAnsi="Bookman Old Style"/>
          <w:sz w:val="28"/>
          <w:szCs w:val="28"/>
        </w:rPr>
        <w:t>DIM</w:t>
      </w:r>
      <w:proofErr w:type="spellEnd"/>
      <w:r>
        <w:rPr>
          <w:rFonts w:ascii="Bookman Old Style" w:hAnsi="Bookman Old Style"/>
          <w:sz w:val="28"/>
          <w:szCs w:val="28"/>
        </w:rPr>
        <w:t xml:space="preserve">, a sabiendas de que en el fallo se </w:t>
      </w:r>
      <w:r w:rsidR="006320FC">
        <w:rPr>
          <w:rFonts w:ascii="Bookman Old Style" w:hAnsi="Bookman Old Style"/>
          <w:sz w:val="28"/>
          <w:szCs w:val="28"/>
        </w:rPr>
        <w:t xml:space="preserve">analizaron </w:t>
      </w:r>
      <w:r>
        <w:rPr>
          <w:rFonts w:ascii="Bookman Old Style" w:hAnsi="Bookman Old Style"/>
          <w:sz w:val="28"/>
          <w:szCs w:val="28"/>
        </w:rPr>
        <w:t>múltiples medios de prueba que dan cuenta de ello.</w:t>
      </w:r>
    </w:p>
    <w:p w14:paraId="45BCF76E" w14:textId="77777777" w:rsidR="00F10E9B" w:rsidRDefault="00F10E9B" w:rsidP="0059524A">
      <w:pPr>
        <w:spacing w:line="360" w:lineRule="auto"/>
        <w:ind w:right="51" w:firstLine="708"/>
        <w:jc w:val="both"/>
        <w:rPr>
          <w:rFonts w:ascii="Bookman Old Style" w:hAnsi="Bookman Old Style"/>
          <w:sz w:val="28"/>
          <w:szCs w:val="28"/>
        </w:rPr>
      </w:pPr>
    </w:p>
    <w:p w14:paraId="6E72A51F" w14:textId="77777777" w:rsidR="00122460" w:rsidRDefault="00F10E9B"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En muchos apartes, los alegatos del impugnante, y los planteamientos de la delegada del Ministerio Público, no van más allá de </w:t>
      </w:r>
      <w:r w:rsidR="00122460">
        <w:rPr>
          <w:rFonts w:ascii="Bookman Old Style" w:hAnsi="Bookman Old Style"/>
          <w:sz w:val="28"/>
          <w:szCs w:val="28"/>
        </w:rPr>
        <w:t>expresar sus opiniones</w:t>
      </w:r>
      <w:r>
        <w:rPr>
          <w:rFonts w:ascii="Bookman Old Style" w:hAnsi="Bookman Old Style"/>
          <w:sz w:val="28"/>
          <w:szCs w:val="28"/>
        </w:rPr>
        <w:t xml:space="preserve"> frente a algunas pruebas, como cuando concluyeron que no era creíble que Pablo Escobar le haya enviado una carta a JAVIER TAMAYO cobrándole un dinero, cuando bien pudo haber hecho uso de</w:t>
      </w:r>
      <w:r w:rsidR="00122460">
        <w:rPr>
          <w:rFonts w:ascii="Bookman Old Style" w:hAnsi="Bookman Old Style"/>
          <w:sz w:val="28"/>
          <w:szCs w:val="28"/>
        </w:rPr>
        <w:t xml:space="preserve"> los sicarios a su servicio</w:t>
      </w:r>
      <w:r>
        <w:rPr>
          <w:rFonts w:ascii="Bookman Old Style" w:hAnsi="Bookman Old Style"/>
          <w:sz w:val="28"/>
          <w:szCs w:val="28"/>
        </w:rPr>
        <w:t xml:space="preserve">. </w:t>
      </w:r>
    </w:p>
    <w:p w14:paraId="05A9471B" w14:textId="77777777" w:rsidR="00122460" w:rsidRDefault="00122460" w:rsidP="0059524A">
      <w:pPr>
        <w:spacing w:line="360" w:lineRule="auto"/>
        <w:ind w:right="51" w:firstLine="708"/>
        <w:jc w:val="both"/>
        <w:rPr>
          <w:rFonts w:ascii="Bookman Old Style" w:hAnsi="Bookman Old Style"/>
          <w:sz w:val="28"/>
          <w:szCs w:val="28"/>
        </w:rPr>
      </w:pPr>
    </w:p>
    <w:p w14:paraId="59B4D677" w14:textId="739A1727" w:rsidR="00F10E9B" w:rsidRDefault="00122460"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N</w:t>
      </w:r>
      <w:r w:rsidR="00F10E9B">
        <w:rPr>
          <w:rFonts w:ascii="Bookman Old Style" w:hAnsi="Bookman Old Style"/>
          <w:sz w:val="28"/>
          <w:szCs w:val="28"/>
        </w:rPr>
        <w:t xml:space="preserve">o se ocuparon de explicar en qué sentido y por qué el Tribunal se equivocó al valorar los medios de prueba que </w:t>
      </w:r>
      <w:r w:rsidR="00F10E9B">
        <w:rPr>
          <w:rFonts w:ascii="Bookman Old Style" w:hAnsi="Bookman Old Style"/>
          <w:sz w:val="28"/>
          <w:szCs w:val="28"/>
        </w:rPr>
        <w:lastRenderedPageBreak/>
        <w:t>tuvo en cuenta para dar por probado ese hecho: los testimonios de Juan Ávalos y el médico de confianza de T</w:t>
      </w:r>
      <w:r w:rsidR="00183EFE">
        <w:rPr>
          <w:rFonts w:ascii="Bookman Old Style" w:hAnsi="Bookman Old Style"/>
          <w:sz w:val="28"/>
          <w:szCs w:val="28"/>
        </w:rPr>
        <w:t>A</w:t>
      </w:r>
      <w:r w:rsidR="00F10E9B">
        <w:rPr>
          <w:rFonts w:ascii="Bookman Old Style" w:hAnsi="Bookman Old Style"/>
          <w:sz w:val="28"/>
          <w:szCs w:val="28"/>
        </w:rPr>
        <w:t xml:space="preserve">MAYO, así como lo expuesto </w:t>
      </w:r>
      <w:r>
        <w:rPr>
          <w:rFonts w:ascii="Bookman Old Style" w:hAnsi="Bookman Old Style"/>
          <w:sz w:val="28"/>
          <w:szCs w:val="28"/>
        </w:rPr>
        <w:t xml:space="preserve">por este durante su indagatoria, ni dedicaron una sola línea a sustentar por qué no es de recibo lo que plantea el fallador sobre la </w:t>
      </w:r>
      <w:r w:rsidRPr="00122460">
        <w:rPr>
          <w:rFonts w:ascii="Bookman Old Style" w:hAnsi="Bookman Old Style"/>
          <w:b/>
          <w:i/>
          <w:sz w:val="28"/>
          <w:szCs w:val="28"/>
        </w:rPr>
        <w:t>evidente corroboración</w:t>
      </w:r>
      <w:r>
        <w:rPr>
          <w:rFonts w:ascii="Bookman Old Style" w:hAnsi="Bookman Old Style"/>
          <w:sz w:val="28"/>
          <w:szCs w:val="28"/>
        </w:rPr>
        <w:t xml:space="preserve"> del testimonio del denunciante (Ávalos) en aspectos centrales de su relato.</w:t>
      </w:r>
    </w:p>
    <w:p w14:paraId="2C8942CC" w14:textId="77777777" w:rsidR="00F10E9B" w:rsidRDefault="00F10E9B" w:rsidP="0059524A">
      <w:pPr>
        <w:spacing w:line="360" w:lineRule="auto"/>
        <w:ind w:right="51" w:firstLine="708"/>
        <w:jc w:val="both"/>
        <w:rPr>
          <w:rFonts w:ascii="Bookman Old Style" w:hAnsi="Bookman Old Style"/>
          <w:sz w:val="28"/>
          <w:szCs w:val="28"/>
        </w:rPr>
      </w:pPr>
    </w:p>
    <w:p w14:paraId="7977158C" w14:textId="67345D7D" w:rsidR="00122460" w:rsidRDefault="00122460"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Finalmente, el impugnante planteó hipótesis alternativas construidas a partir de suposiciones y sin considerar el conjunto de hechos indicadores valorados por el Tribunal, lo que impide catalogarlas como verdaderamente plausibles y por ende aptas para generar una duda razonable.</w:t>
      </w:r>
    </w:p>
    <w:p w14:paraId="6E950D83" w14:textId="77777777" w:rsidR="00122460" w:rsidRDefault="00122460" w:rsidP="0059524A">
      <w:pPr>
        <w:spacing w:line="360" w:lineRule="auto"/>
        <w:ind w:right="51" w:firstLine="708"/>
        <w:jc w:val="both"/>
        <w:rPr>
          <w:rFonts w:ascii="Bookman Old Style" w:hAnsi="Bookman Old Style"/>
          <w:sz w:val="28"/>
          <w:szCs w:val="28"/>
        </w:rPr>
      </w:pPr>
    </w:p>
    <w:p w14:paraId="73CB95D0" w14:textId="613C1BE2" w:rsidR="00F10E9B" w:rsidRDefault="00183EFE"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Lo anterior sin perjuicio de los</w:t>
      </w:r>
      <w:r w:rsidR="00C041B3">
        <w:rPr>
          <w:rFonts w:ascii="Bookman Old Style" w:hAnsi="Bookman Old Style"/>
          <w:sz w:val="28"/>
          <w:szCs w:val="28"/>
        </w:rPr>
        <w:t xml:space="preserve"> demás</w:t>
      </w:r>
      <w:r>
        <w:rPr>
          <w:rFonts w:ascii="Bookman Old Style" w:hAnsi="Bookman Old Style"/>
          <w:sz w:val="28"/>
          <w:szCs w:val="28"/>
        </w:rPr>
        <w:t xml:space="preserve"> aspectos tratados a lo largo de este proveído.</w:t>
      </w:r>
    </w:p>
    <w:p w14:paraId="556A3054" w14:textId="77777777" w:rsidR="00183EFE" w:rsidRDefault="00183EFE" w:rsidP="0059524A">
      <w:pPr>
        <w:spacing w:line="360" w:lineRule="auto"/>
        <w:ind w:right="51" w:firstLine="708"/>
        <w:jc w:val="both"/>
        <w:rPr>
          <w:rFonts w:ascii="Bookman Old Style" w:hAnsi="Bookman Old Style"/>
          <w:sz w:val="28"/>
          <w:szCs w:val="28"/>
        </w:rPr>
      </w:pPr>
    </w:p>
    <w:p w14:paraId="00FB66E6" w14:textId="04A03643" w:rsidR="00183EFE" w:rsidRDefault="00183EFE"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Con lo expuesto en precedencia se quiere resaltar que los </w:t>
      </w:r>
      <w:proofErr w:type="spellStart"/>
      <w:r>
        <w:rPr>
          <w:rFonts w:ascii="Bookman Old Style" w:hAnsi="Bookman Old Style"/>
          <w:sz w:val="28"/>
          <w:szCs w:val="28"/>
        </w:rPr>
        <w:t>alegados</w:t>
      </w:r>
      <w:proofErr w:type="spellEnd"/>
      <w:r>
        <w:rPr>
          <w:rFonts w:ascii="Bookman Old Style" w:hAnsi="Bookman Old Style"/>
          <w:sz w:val="28"/>
          <w:szCs w:val="28"/>
        </w:rPr>
        <w:t xml:space="preserve"> del impugnante y de la delegada de la Procuraduría no son suficientes para desvirtuar la presunción de legalidad y acierto que ampara el fallo impugnado. </w:t>
      </w:r>
    </w:p>
    <w:p w14:paraId="7E14B9AE" w14:textId="77777777" w:rsidR="00183EFE" w:rsidRDefault="00183EFE" w:rsidP="0059524A">
      <w:pPr>
        <w:spacing w:line="360" w:lineRule="auto"/>
        <w:ind w:right="51" w:firstLine="708"/>
        <w:jc w:val="both"/>
        <w:rPr>
          <w:rFonts w:ascii="Bookman Old Style" w:hAnsi="Bookman Old Style"/>
          <w:sz w:val="28"/>
          <w:szCs w:val="28"/>
        </w:rPr>
      </w:pPr>
    </w:p>
    <w:p w14:paraId="7C24426A" w14:textId="3B567932" w:rsidR="00183EFE" w:rsidRDefault="00183EFE"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 xml:space="preserve">Ello bajo el entendido de que el recurso extraordinario de casación </w:t>
      </w:r>
      <w:r w:rsidRPr="00122460">
        <w:rPr>
          <w:rFonts w:ascii="Bookman Old Style" w:hAnsi="Bookman Old Style"/>
          <w:b/>
          <w:i/>
          <w:sz w:val="28"/>
          <w:szCs w:val="28"/>
        </w:rPr>
        <w:t>no constituye una tercera instancia</w:t>
      </w:r>
      <w:r>
        <w:rPr>
          <w:rFonts w:ascii="Bookman Old Style" w:hAnsi="Bookman Old Style"/>
          <w:sz w:val="28"/>
          <w:szCs w:val="28"/>
        </w:rPr>
        <w:t xml:space="preserve">, que el impugnante tiene la carga de demostrar los yerros, según las causales previstas expresamente en la ley, y que la sustentación del recurso no se suple con la simple exposición de opiniones sobre la forma como las pruebas </w:t>
      </w:r>
      <w:r>
        <w:rPr>
          <w:rFonts w:ascii="Bookman Old Style" w:hAnsi="Bookman Old Style"/>
          <w:sz w:val="28"/>
          <w:szCs w:val="28"/>
        </w:rPr>
        <w:lastRenderedPageBreak/>
        <w:t xml:space="preserve">debieron ser valoradas, sin perjuicio de que los alegatos deben referirse a la fundamentación expuesta por el fallador, </w:t>
      </w:r>
      <w:r w:rsidRPr="00122460">
        <w:rPr>
          <w:rFonts w:ascii="Bookman Old Style" w:hAnsi="Bookman Old Style"/>
          <w:b/>
          <w:i/>
          <w:sz w:val="28"/>
          <w:szCs w:val="28"/>
        </w:rPr>
        <w:t>sin supresiones ni tergiversaciones</w:t>
      </w:r>
      <w:r w:rsidR="00122460">
        <w:rPr>
          <w:rFonts w:ascii="Bookman Old Style" w:hAnsi="Bookman Old Style"/>
          <w:sz w:val="28"/>
          <w:szCs w:val="28"/>
        </w:rPr>
        <w:t>.</w:t>
      </w:r>
    </w:p>
    <w:p w14:paraId="160E3395" w14:textId="77777777" w:rsidR="006D2372" w:rsidRDefault="006D2372" w:rsidP="0059524A">
      <w:pPr>
        <w:spacing w:line="360" w:lineRule="auto"/>
        <w:ind w:right="51" w:firstLine="708"/>
        <w:jc w:val="both"/>
        <w:rPr>
          <w:rFonts w:ascii="Bookman Old Style" w:hAnsi="Bookman Old Style"/>
          <w:sz w:val="28"/>
          <w:szCs w:val="28"/>
        </w:rPr>
      </w:pPr>
    </w:p>
    <w:p w14:paraId="201F1539" w14:textId="4CF2FA5F" w:rsidR="00E055C5" w:rsidRDefault="00183EFE" w:rsidP="0059524A">
      <w:pPr>
        <w:spacing w:line="360" w:lineRule="auto"/>
        <w:ind w:right="51" w:firstLine="708"/>
        <w:jc w:val="both"/>
        <w:rPr>
          <w:rFonts w:ascii="Bookman Old Style" w:hAnsi="Bookman Old Style"/>
          <w:sz w:val="28"/>
          <w:szCs w:val="28"/>
        </w:rPr>
      </w:pPr>
      <w:r>
        <w:rPr>
          <w:rFonts w:ascii="Bookman Old Style" w:hAnsi="Bookman Old Style"/>
          <w:sz w:val="28"/>
          <w:szCs w:val="28"/>
        </w:rPr>
        <w:t>Bajo esas consideraciones, la Sala no avizora que el Tribunal haya cometido errores que puedan ser enmendados en sede del recurso extraordinario de casación, motivo por el cual no se casará el fallo impugnado.</w:t>
      </w:r>
    </w:p>
    <w:p w14:paraId="18F1869C" w14:textId="77777777" w:rsidR="00183EFE" w:rsidRPr="00A74890" w:rsidRDefault="00183EFE" w:rsidP="0059524A">
      <w:pPr>
        <w:spacing w:line="360" w:lineRule="auto"/>
        <w:ind w:right="51" w:firstLine="708"/>
        <w:jc w:val="both"/>
        <w:rPr>
          <w:rFonts w:ascii="Bookman Old Style" w:hAnsi="Bookman Old Style"/>
          <w:sz w:val="28"/>
          <w:szCs w:val="28"/>
        </w:rPr>
      </w:pPr>
    </w:p>
    <w:p w14:paraId="7556B803" w14:textId="77777777" w:rsidR="0099111F" w:rsidRDefault="0099111F" w:rsidP="0099111F">
      <w:pPr>
        <w:spacing w:line="360" w:lineRule="auto"/>
        <w:ind w:firstLine="708"/>
        <w:jc w:val="both"/>
        <w:rPr>
          <w:rFonts w:ascii="Bookman Old Style" w:hAnsi="Bookman Old Style"/>
          <w:sz w:val="28"/>
          <w:szCs w:val="28"/>
        </w:rPr>
      </w:pPr>
      <w:r w:rsidRPr="00383EA2">
        <w:rPr>
          <w:rFonts w:ascii="Bookman Old Style" w:hAnsi="Bookman Old Style"/>
          <w:sz w:val="28"/>
          <w:szCs w:val="28"/>
        </w:rPr>
        <w:t xml:space="preserve">En mérito de lo expuesto, la Sala de Casación Penal de la Corte Suprema de Justicia administrando justicia en nombre de la </w:t>
      </w:r>
      <w:r>
        <w:rPr>
          <w:rFonts w:ascii="Bookman Old Style" w:hAnsi="Bookman Old Style"/>
          <w:sz w:val="28"/>
          <w:szCs w:val="28"/>
        </w:rPr>
        <w:t xml:space="preserve">República y por autoridad de la ley, </w:t>
      </w:r>
    </w:p>
    <w:p w14:paraId="1ADE315F" w14:textId="77777777" w:rsidR="0099111F" w:rsidRDefault="0099111F" w:rsidP="0099111F">
      <w:pPr>
        <w:spacing w:line="360" w:lineRule="auto"/>
        <w:ind w:firstLine="708"/>
        <w:jc w:val="both"/>
        <w:rPr>
          <w:rFonts w:ascii="Bookman Old Style" w:hAnsi="Bookman Old Style"/>
          <w:sz w:val="28"/>
          <w:szCs w:val="28"/>
        </w:rPr>
      </w:pPr>
    </w:p>
    <w:p w14:paraId="5918BABD" w14:textId="77777777" w:rsidR="0099111F" w:rsidRPr="007107D7" w:rsidRDefault="0099111F" w:rsidP="0099111F">
      <w:pPr>
        <w:spacing w:line="360" w:lineRule="auto"/>
        <w:ind w:firstLine="708"/>
        <w:jc w:val="center"/>
        <w:rPr>
          <w:rFonts w:ascii="Bookman Old Style" w:hAnsi="Bookman Old Style"/>
          <w:b/>
          <w:sz w:val="28"/>
          <w:szCs w:val="28"/>
        </w:rPr>
      </w:pPr>
      <w:r w:rsidRPr="007107D7">
        <w:rPr>
          <w:rFonts w:ascii="Bookman Old Style" w:hAnsi="Bookman Old Style"/>
          <w:b/>
          <w:sz w:val="28"/>
          <w:szCs w:val="28"/>
        </w:rPr>
        <w:t>RESUELVE</w:t>
      </w:r>
    </w:p>
    <w:p w14:paraId="24C0CB77" w14:textId="77777777" w:rsidR="0099111F" w:rsidRDefault="0099111F" w:rsidP="0099111F">
      <w:pPr>
        <w:spacing w:line="360" w:lineRule="auto"/>
        <w:ind w:firstLine="708"/>
        <w:jc w:val="both"/>
        <w:rPr>
          <w:rFonts w:ascii="Bookman Old Style" w:hAnsi="Bookman Old Style"/>
          <w:sz w:val="28"/>
          <w:szCs w:val="28"/>
        </w:rPr>
      </w:pPr>
    </w:p>
    <w:p w14:paraId="134A4FCD" w14:textId="2DFD6D99" w:rsidR="0099111F" w:rsidRPr="00183EFE" w:rsidRDefault="00183EFE" w:rsidP="0099111F">
      <w:pPr>
        <w:spacing w:line="360" w:lineRule="auto"/>
        <w:ind w:firstLine="360"/>
        <w:jc w:val="both"/>
        <w:rPr>
          <w:rFonts w:ascii="Bookman Old Style" w:hAnsi="Bookman Old Style"/>
          <w:sz w:val="28"/>
          <w:szCs w:val="28"/>
        </w:rPr>
      </w:pPr>
      <w:r>
        <w:rPr>
          <w:rFonts w:ascii="Bookman Old Style" w:hAnsi="Bookman Old Style"/>
          <w:b/>
          <w:sz w:val="28"/>
          <w:szCs w:val="28"/>
        </w:rPr>
        <w:t xml:space="preserve">No casar </w:t>
      </w:r>
      <w:r>
        <w:rPr>
          <w:rFonts w:ascii="Bookman Old Style" w:hAnsi="Bookman Old Style"/>
          <w:sz w:val="28"/>
          <w:szCs w:val="28"/>
        </w:rPr>
        <w:t>el fallo impugnado.</w:t>
      </w:r>
    </w:p>
    <w:p w14:paraId="60D7272D" w14:textId="77777777" w:rsidR="0099111F" w:rsidRDefault="0099111F" w:rsidP="0099111F">
      <w:pPr>
        <w:spacing w:line="360" w:lineRule="auto"/>
        <w:ind w:firstLine="708"/>
        <w:jc w:val="both"/>
        <w:rPr>
          <w:rFonts w:ascii="Bookman Old Style" w:hAnsi="Bookman Old Style"/>
          <w:sz w:val="28"/>
          <w:szCs w:val="28"/>
        </w:rPr>
      </w:pPr>
    </w:p>
    <w:p w14:paraId="3906E009" w14:textId="77777777" w:rsidR="0099111F" w:rsidRDefault="0099111F" w:rsidP="0099111F">
      <w:pPr>
        <w:spacing w:line="360" w:lineRule="auto"/>
        <w:ind w:firstLine="708"/>
        <w:jc w:val="both"/>
        <w:rPr>
          <w:rFonts w:ascii="Bookman Old Style" w:hAnsi="Bookman Old Style"/>
          <w:sz w:val="28"/>
          <w:szCs w:val="28"/>
        </w:rPr>
      </w:pPr>
    </w:p>
    <w:p w14:paraId="57CD8851" w14:textId="77777777" w:rsidR="0099111F" w:rsidRDefault="0099111F" w:rsidP="0099111F">
      <w:pPr>
        <w:spacing w:line="360" w:lineRule="auto"/>
        <w:ind w:firstLine="708"/>
        <w:jc w:val="both"/>
        <w:rPr>
          <w:rFonts w:ascii="Bookman Old Style" w:hAnsi="Bookman Old Style"/>
          <w:sz w:val="28"/>
          <w:szCs w:val="28"/>
        </w:rPr>
      </w:pPr>
      <w:r>
        <w:rPr>
          <w:rFonts w:ascii="Bookman Old Style" w:hAnsi="Bookman Old Style"/>
          <w:sz w:val="28"/>
          <w:szCs w:val="28"/>
        </w:rPr>
        <w:t>Contra la presente decisión no proceden recursos.</w:t>
      </w:r>
    </w:p>
    <w:p w14:paraId="02F37D78" w14:textId="77777777" w:rsidR="0099111F" w:rsidRDefault="0099111F" w:rsidP="0099111F">
      <w:pPr>
        <w:spacing w:line="360" w:lineRule="auto"/>
        <w:jc w:val="both"/>
        <w:rPr>
          <w:rFonts w:ascii="Bookman Old Style" w:hAnsi="Bookman Old Style"/>
          <w:sz w:val="28"/>
          <w:szCs w:val="28"/>
        </w:rPr>
      </w:pPr>
    </w:p>
    <w:p w14:paraId="5221299A" w14:textId="77777777" w:rsidR="0099111F" w:rsidRPr="00E37F8C" w:rsidRDefault="0099111F" w:rsidP="0099111F">
      <w:pPr>
        <w:tabs>
          <w:tab w:val="left" w:pos="-720"/>
        </w:tabs>
        <w:suppressAutoHyphens/>
        <w:spacing w:line="360" w:lineRule="auto"/>
        <w:jc w:val="both"/>
        <w:rPr>
          <w:rFonts w:ascii="Bookman Old Style" w:hAnsi="Bookman Old Style"/>
          <w:spacing w:val="-2"/>
          <w:sz w:val="28"/>
          <w:szCs w:val="28"/>
        </w:rPr>
      </w:pPr>
    </w:p>
    <w:p w14:paraId="5D45DDF3" w14:textId="77777777" w:rsidR="0099111F" w:rsidRPr="00E37F8C" w:rsidRDefault="0099111F" w:rsidP="0099111F">
      <w:pPr>
        <w:tabs>
          <w:tab w:val="left" w:pos="-720"/>
        </w:tabs>
        <w:suppressAutoHyphens/>
        <w:spacing w:line="360" w:lineRule="auto"/>
        <w:jc w:val="both"/>
        <w:rPr>
          <w:rFonts w:ascii="Bookman Old Style" w:hAnsi="Bookman Old Style"/>
          <w:spacing w:val="-2"/>
          <w:sz w:val="28"/>
          <w:szCs w:val="28"/>
        </w:rPr>
      </w:pPr>
      <w:r w:rsidRPr="00E37F8C">
        <w:rPr>
          <w:rFonts w:ascii="Bookman Old Style" w:hAnsi="Bookman Old Style"/>
          <w:spacing w:val="-2"/>
          <w:sz w:val="28"/>
          <w:szCs w:val="28"/>
        </w:rPr>
        <w:tab/>
        <w:t>Cópiese, notifíquese, cúmplase y devuélvase al Tribunal de origen.</w:t>
      </w:r>
    </w:p>
    <w:p w14:paraId="5C609E6C" w14:textId="77777777" w:rsidR="0099111F" w:rsidRPr="00E37F8C" w:rsidRDefault="0099111F" w:rsidP="0099111F">
      <w:pPr>
        <w:spacing w:line="360" w:lineRule="auto"/>
        <w:ind w:right="84"/>
        <w:jc w:val="both"/>
        <w:rPr>
          <w:rFonts w:ascii="Bookman Old Style" w:hAnsi="Bookman Old Style"/>
          <w:sz w:val="28"/>
          <w:szCs w:val="28"/>
        </w:rPr>
      </w:pPr>
    </w:p>
    <w:p w14:paraId="01AA8BB3" w14:textId="77777777" w:rsidR="0099111F" w:rsidRDefault="0099111F" w:rsidP="0099111F">
      <w:pPr>
        <w:spacing w:line="360" w:lineRule="auto"/>
        <w:ind w:right="84"/>
        <w:jc w:val="center"/>
        <w:rPr>
          <w:rFonts w:ascii="Bookman Old Style" w:hAnsi="Bookman Old Style"/>
          <w:b/>
          <w:sz w:val="28"/>
          <w:szCs w:val="28"/>
        </w:rPr>
      </w:pPr>
    </w:p>
    <w:p w14:paraId="06BE0C2D" w14:textId="77777777" w:rsidR="0099111F" w:rsidRDefault="0099111F" w:rsidP="0099111F">
      <w:pPr>
        <w:spacing w:line="360" w:lineRule="auto"/>
        <w:ind w:right="84" w:firstLine="708"/>
        <w:jc w:val="both"/>
        <w:rPr>
          <w:rFonts w:ascii="Bookman Old Style" w:hAnsi="Bookman Old Style"/>
          <w:sz w:val="28"/>
          <w:szCs w:val="28"/>
        </w:rPr>
      </w:pPr>
    </w:p>
    <w:p w14:paraId="61D1036B" w14:textId="77777777" w:rsidR="0099111F" w:rsidRPr="00F8023C" w:rsidRDefault="0099111F" w:rsidP="0099111F">
      <w:pPr>
        <w:spacing w:line="360" w:lineRule="auto"/>
        <w:jc w:val="center"/>
        <w:rPr>
          <w:rFonts w:ascii="Bookman Old Style" w:hAnsi="Bookman Old Style"/>
          <w:spacing w:val="-2"/>
          <w:sz w:val="28"/>
          <w:szCs w:val="28"/>
        </w:rPr>
      </w:pPr>
    </w:p>
    <w:p w14:paraId="6AB2821A" w14:textId="77777777" w:rsidR="004D1C88" w:rsidRPr="00F8023C" w:rsidRDefault="004D1C88" w:rsidP="004D1C88">
      <w:pPr>
        <w:tabs>
          <w:tab w:val="left" w:pos="-720"/>
        </w:tabs>
        <w:suppressAutoHyphens/>
        <w:spacing w:line="360" w:lineRule="auto"/>
        <w:jc w:val="center"/>
        <w:rPr>
          <w:rFonts w:ascii="Bookman Old Style" w:hAnsi="Bookman Old Style" w:cs="Arial"/>
          <w:b/>
          <w:spacing w:val="-2"/>
          <w:sz w:val="28"/>
          <w:szCs w:val="28"/>
        </w:rPr>
      </w:pPr>
      <w:r w:rsidRPr="00F8023C">
        <w:rPr>
          <w:rFonts w:ascii="Bookman Old Style" w:hAnsi="Bookman Old Style" w:cs="Arial"/>
          <w:b/>
          <w:spacing w:val="-2"/>
          <w:sz w:val="28"/>
          <w:szCs w:val="28"/>
        </w:rPr>
        <w:t xml:space="preserve">EUGENIO FERNÁNDEZ </w:t>
      </w:r>
      <w:proofErr w:type="spellStart"/>
      <w:r w:rsidRPr="00F8023C">
        <w:rPr>
          <w:rFonts w:ascii="Bookman Old Style" w:hAnsi="Bookman Old Style" w:cs="Arial"/>
          <w:b/>
          <w:spacing w:val="-2"/>
          <w:sz w:val="28"/>
          <w:szCs w:val="28"/>
        </w:rPr>
        <w:t>CARLIER</w:t>
      </w:r>
      <w:proofErr w:type="spellEnd"/>
    </w:p>
    <w:p w14:paraId="2A7D1D74" w14:textId="77777777" w:rsidR="0099111F" w:rsidRPr="00F8023C" w:rsidRDefault="0099111F" w:rsidP="0099111F">
      <w:pPr>
        <w:spacing w:line="360" w:lineRule="auto"/>
        <w:jc w:val="center"/>
        <w:rPr>
          <w:rFonts w:ascii="Bookman Old Style" w:hAnsi="Bookman Old Style"/>
          <w:spacing w:val="-2"/>
          <w:sz w:val="28"/>
          <w:szCs w:val="28"/>
        </w:rPr>
      </w:pPr>
    </w:p>
    <w:p w14:paraId="1CDFAF1A" w14:textId="77777777" w:rsidR="0099111F" w:rsidRPr="00F8023C" w:rsidRDefault="0099111F" w:rsidP="0099111F">
      <w:pPr>
        <w:spacing w:line="360" w:lineRule="auto"/>
        <w:ind w:right="84" w:firstLine="708"/>
        <w:jc w:val="both"/>
        <w:rPr>
          <w:rFonts w:ascii="Bookman Old Style" w:hAnsi="Bookman Old Style" w:cs="Arial"/>
          <w:b/>
          <w:sz w:val="28"/>
          <w:szCs w:val="28"/>
        </w:rPr>
      </w:pPr>
    </w:p>
    <w:p w14:paraId="4C4D489E" w14:textId="77777777" w:rsidR="0099111F" w:rsidRPr="00F8023C" w:rsidRDefault="0099111F" w:rsidP="0099111F">
      <w:pPr>
        <w:spacing w:line="360" w:lineRule="auto"/>
        <w:ind w:right="84" w:firstLine="708"/>
        <w:jc w:val="center"/>
        <w:rPr>
          <w:rFonts w:ascii="Bookman Old Style" w:hAnsi="Bookman Old Style" w:cs="Arial"/>
          <w:b/>
          <w:sz w:val="28"/>
          <w:szCs w:val="28"/>
        </w:rPr>
      </w:pPr>
      <w:r w:rsidRPr="00F8023C">
        <w:rPr>
          <w:rFonts w:ascii="Bookman Old Style" w:hAnsi="Bookman Old Style" w:cs="Arial"/>
          <w:b/>
          <w:sz w:val="28"/>
          <w:szCs w:val="28"/>
        </w:rPr>
        <w:t>JOSÉ FRANCISCO ACUÑA VIZCAYA</w:t>
      </w:r>
    </w:p>
    <w:p w14:paraId="4BE7BCE0" w14:textId="77777777" w:rsidR="0099111F" w:rsidRPr="00F8023C" w:rsidRDefault="0099111F" w:rsidP="0099111F">
      <w:pPr>
        <w:spacing w:line="360" w:lineRule="auto"/>
        <w:ind w:right="84" w:firstLine="708"/>
        <w:jc w:val="both"/>
        <w:rPr>
          <w:rFonts w:ascii="Bookman Old Style" w:hAnsi="Bookman Old Style" w:cs="Arial"/>
          <w:sz w:val="28"/>
          <w:szCs w:val="28"/>
        </w:rPr>
      </w:pPr>
    </w:p>
    <w:p w14:paraId="1445B14C" w14:textId="77777777" w:rsidR="0099111F" w:rsidRPr="00F8023C" w:rsidRDefault="0099111F" w:rsidP="0099111F">
      <w:pPr>
        <w:spacing w:line="360" w:lineRule="auto"/>
        <w:ind w:right="84" w:firstLine="708"/>
        <w:jc w:val="both"/>
        <w:rPr>
          <w:rFonts w:ascii="Bookman Old Style" w:hAnsi="Bookman Old Style" w:cs="Arial"/>
          <w:sz w:val="28"/>
          <w:szCs w:val="28"/>
        </w:rPr>
      </w:pPr>
    </w:p>
    <w:p w14:paraId="50AF74DE" w14:textId="77777777" w:rsidR="0099111F" w:rsidRPr="00F8023C" w:rsidRDefault="0099111F" w:rsidP="0099111F">
      <w:pPr>
        <w:spacing w:line="360" w:lineRule="auto"/>
        <w:ind w:right="84" w:firstLine="708"/>
        <w:jc w:val="both"/>
        <w:rPr>
          <w:rFonts w:ascii="Bookman Old Style" w:hAnsi="Bookman Old Style" w:cs="Arial"/>
          <w:sz w:val="28"/>
          <w:szCs w:val="28"/>
        </w:rPr>
      </w:pPr>
    </w:p>
    <w:p w14:paraId="762354B1"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r w:rsidRPr="00F8023C">
        <w:rPr>
          <w:rFonts w:ascii="Bookman Old Style" w:hAnsi="Bookman Old Style" w:cs="Arial"/>
          <w:b/>
          <w:spacing w:val="-2"/>
          <w:sz w:val="28"/>
          <w:szCs w:val="28"/>
        </w:rPr>
        <w:t>JOSÉ LUIS BARCELÓ CAMACHO</w:t>
      </w:r>
    </w:p>
    <w:p w14:paraId="447507A8" w14:textId="77777777" w:rsidR="0099111F" w:rsidRPr="00F8023C" w:rsidRDefault="0099111F" w:rsidP="0099111F">
      <w:pPr>
        <w:tabs>
          <w:tab w:val="left" w:pos="-720"/>
        </w:tabs>
        <w:suppressAutoHyphens/>
        <w:spacing w:line="360" w:lineRule="auto"/>
        <w:rPr>
          <w:rFonts w:ascii="Bookman Old Style" w:hAnsi="Bookman Old Style" w:cs="Arial"/>
          <w:b/>
          <w:spacing w:val="-2"/>
          <w:sz w:val="28"/>
          <w:szCs w:val="28"/>
        </w:rPr>
      </w:pPr>
    </w:p>
    <w:p w14:paraId="58B38D86"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7B49312E"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41F0BA4E" w14:textId="77777777" w:rsidR="0099111F" w:rsidRPr="00F8023C" w:rsidRDefault="0099111F" w:rsidP="0099111F">
      <w:pPr>
        <w:spacing w:line="360" w:lineRule="auto"/>
        <w:ind w:right="84"/>
        <w:jc w:val="center"/>
        <w:rPr>
          <w:rFonts w:ascii="Bookman Old Style" w:hAnsi="Bookman Old Style"/>
          <w:b/>
          <w:spacing w:val="-2"/>
          <w:sz w:val="28"/>
          <w:szCs w:val="28"/>
        </w:rPr>
      </w:pPr>
      <w:r w:rsidRPr="00F8023C">
        <w:rPr>
          <w:rFonts w:ascii="Bookman Old Style" w:hAnsi="Bookman Old Style" w:cs="Arial"/>
          <w:b/>
          <w:spacing w:val="-2"/>
          <w:sz w:val="28"/>
          <w:szCs w:val="28"/>
        </w:rPr>
        <w:t>FERNANDO ALBERTO CASTRO CABALLERO</w:t>
      </w:r>
    </w:p>
    <w:p w14:paraId="4B282145"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5D913339"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266705C6" w14:textId="77777777" w:rsidR="0099111F" w:rsidRPr="00F8023C" w:rsidRDefault="0099111F" w:rsidP="0099111F">
      <w:pPr>
        <w:tabs>
          <w:tab w:val="left" w:pos="-720"/>
        </w:tabs>
        <w:suppressAutoHyphens/>
        <w:spacing w:line="360" w:lineRule="auto"/>
        <w:rPr>
          <w:rFonts w:ascii="Bookman Old Style" w:hAnsi="Bookman Old Style" w:cs="Arial"/>
          <w:b/>
          <w:spacing w:val="-2"/>
          <w:sz w:val="28"/>
          <w:szCs w:val="28"/>
        </w:rPr>
      </w:pPr>
    </w:p>
    <w:p w14:paraId="20964EDF"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r w:rsidRPr="00F8023C">
        <w:rPr>
          <w:rFonts w:ascii="Bookman Old Style" w:hAnsi="Bookman Old Style" w:cs="Arial"/>
          <w:b/>
          <w:spacing w:val="-2"/>
          <w:sz w:val="28"/>
          <w:szCs w:val="28"/>
        </w:rPr>
        <w:t>LUIS ANTONIO HERNÁNDEZ BARBOSA</w:t>
      </w:r>
    </w:p>
    <w:p w14:paraId="415C7EFA"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14801EFB" w14:textId="77777777" w:rsidR="0099111F" w:rsidRPr="00F8023C" w:rsidRDefault="0099111F" w:rsidP="0099111F">
      <w:pPr>
        <w:tabs>
          <w:tab w:val="left" w:pos="-720"/>
        </w:tabs>
        <w:suppressAutoHyphens/>
        <w:spacing w:line="360" w:lineRule="auto"/>
        <w:rPr>
          <w:rFonts w:ascii="Bookman Old Style" w:hAnsi="Bookman Old Style" w:cs="Arial"/>
          <w:b/>
          <w:spacing w:val="-2"/>
          <w:sz w:val="28"/>
          <w:szCs w:val="28"/>
        </w:rPr>
      </w:pPr>
    </w:p>
    <w:p w14:paraId="0FF20DDA" w14:textId="77777777" w:rsidR="004D1C88" w:rsidRDefault="004D1C88" w:rsidP="004D1C88">
      <w:pPr>
        <w:spacing w:line="360" w:lineRule="auto"/>
        <w:ind w:right="84" w:firstLine="708"/>
        <w:jc w:val="both"/>
        <w:rPr>
          <w:rFonts w:ascii="Bookman Old Style" w:hAnsi="Bookman Old Style"/>
          <w:sz w:val="28"/>
          <w:szCs w:val="28"/>
        </w:rPr>
      </w:pPr>
    </w:p>
    <w:p w14:paraId="540A30D9" w14:textId="77777777" w:rsidR="004D1C88" w:rsidRPr="00F8023C" w:rsidRDefault="004D1C88" w:rsidP="004D1C88">
      <w:pPr>
        <w:tabs>
          <w:tab w:val="left" w:pos="-720"/>
        </w:tabs>
        <w:suppressAutoHyphens/>
        <w:spacing w:line="360" w:lineRule="auto"/>
        <w:jc w:val="center"/>
        <w:rPr>
          <w:rFonts w:ascii="Bookman Old Style" w:hAnsi="Bookman Old Style" w:cs="Arial"/>
          <w:b/>
          <w:spacing w:val="-2"/>
          <w:sz w:val="28"/>
          <w:szCs w:val="28"/>
        </w:rPr>
      </w:pPr>
      <w:r w:rsidRPr="00F8023C">
        <w:rPr>
          <w:rFonts w:ascii="Bookman Old Style" w:hAnsi="Bookman Old Style" w:cs="Arial"/>
          <w:b/>
          <w:spacing w:val="-2"/>
          <w:sz w:val="28"/>
          <w:szCs w:val="28"/>
        </w:rPr>
        <w:t>GUSTAVO ENRIQUE MALO FERNÁNDEZ</w:t>
      </w:r>
    </w:p>
    <w:p w14:paraId="123134B7" w14:textId="77777777" w:rsidR="0099111F"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2600C7B4" w14:textId="77777777" w:rsidR="004D1C88" w:rsidRDefault="004D1C88" w:rsidP="0099111F">
      <w:pPr>
        <w:tabs>
          <w:tab w:val="left" w:pos="-720"/>
        </w:tabs>
        <w:suppressAutoHyphens/>
        <w:spacing w:line="360" w:lineRule="auto"/>
        <w:jc w:val="center"/>
        <w:rPr>
          <w:rFonts w:ascii="Bookman Old Style" w:hAnsi="Bookman Old Style" w:cs="Arial"/>
          <w:b/>
          <w:spacing w:val="-2"/>
          <w:sz w:val="28"/>
          <w:szCs w:val="28"/>
        </w:rPr>
      </w:pPr>
    </w:p>
    <w:p w14:paraId="06FA1A30" w14:textId="77777777" w:rsidR="004D1C88" w:rsidRPr="00F8023C" w:rsidRDefault="004D1C88" w:rsidP="0099111F">
      <w:pPr>
        <w:tabs>
          <w:tab w:val="left" w:pos="-720"/>
        </w:tabs>
        <w:suppressAutoHyphens/>
        <w:spacing w:line="360" w:lineRule="auto"/>
        <w:jc w:val="center"/>
        <w:rPr>
          <w:rFonts w:ascii="Bookman Old Style" w:hAnsi="Bookman Old Style" w:cs="Arial"/>
          <w:b/>
          <w:spacing w:val="-2"/>
          <w:sz w:val="28"/>
          <w:szCs w:val="28"/>
        </w:rPr>
      </w:pPr>
    </w:p>
    <w:p w14:paraId="04C0066F"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r w:rsidRPr="00F8023C">
        <w:rPr>
          <w:rFonts w:ascii="Bookman Old Style" w:hAnsi="Bookman Old Style" w:cs="Arial"/>
          <w:b/>
          <w:spacing w:val="-2"/>
          <w:sz w:val="28"/>
          <w:szCs w:val="28"/>
        </w:rPr>
        <w:t>EYDER PATIÑO CABRERA</w:t>
      </w:r>
    </w:p>
    <w:p w14:paraId="55C37B68"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47622FA1"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1CCA0E14"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0E8ADFE6" w14:textId="77777777" w:rsidR="0099111F" w:rsidRPr="00F8023C" w:rsidRDefault="0099111F" w:rsidP="0099111F">
      <w:pPr>
        <w:spacing w:line="360" w:lineRule="auto"/>
        <w:jc w:val="center"/>
        <w:rPr>
          <w:rFonts w:ascii="Bookman Old Style" w:hAnsi="Bookman Old Style" w:cs="Arial"/>
          <w:b/>
          <w:sz w:val="28"/>
          <w:szCs w:val="28"/>
        </w:rPr>
      </w:pPr>
      <w:r w:rsidRPr="00F8023C">
        <w:rPr>
          <w:rFonts w:ascii="Bookman Old Style" w:hAnsi="Bookman Old Style" w:cs="Arial"/>
          <w:b/>
          <w:sz w:val="28"/>
          <w:szCs w:val="28"/>
        </w:rPr>
        <w:t>PATRICIA SALAZAR CUÉLLAR</w:t>
      </w:r>
    </w:p>
    <w:p w14:paraId="00BC2ABD"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4DC04045"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636E65F7" w14:textId="77777777" w:rsidR="0099111F" w:rsidRPr="00F8023C" w:rsidRDefault="0099111F" w:rsidP="0099111F">
      <w:pPr>
        <w:tabs>
          <w:tab w:val="left" w:pos="-720"/>
        </w:tabs>
        <w:suppressAutoHyphens/>
        <w:spacing w:line="360" w:lineRule="auto"/>
        <w:jc w:val="center"/>
        <w:rPr>
          <w:rFonts w:ascii="Bookman Old Style" w:hAnsi="Bookman Old Style" w:cs="Arial"/>
          <w:b/>
          <w:spacing w:val="-2"/>
          <w:sz w:val="28"/>
          <w:szCs w:val="28"/>
        </w:rPr>
      </w:pPr>
    </w:p>
    <w:p w14:paraId="1D4AA44D" w14:textId="77777777" w:rsidR="0099111F" w:rsidRPr="00F8023C" w:rsidRDefault="0099111F" w:rsidP="0099111F">
      <w:pPr>
        <w:tabs>
          <w:tab w:val="left" w:pos="-720"/>
        </w:tabs>
        <w:suppressAutoHyphens/>
        <w:spacing w:line="360" w:lineRule="auto"/>
        <w:jc w:val="center"/>
        <w:rPr>
          <w:rFonts w:ascii="Bookman Old Style" w:hAnsi="Bookman Old Style" w:cs="Arial"/>
          <w:b/>
          <w:sz w:val="28"/>
          <w:szCs w:val="28"/>
        </w:rPr>
      </w:pPr>
      <w:r w:rsidRPr="00F8023C">
        <w:rPr>
          <w:rFonts w:ascii="Bookman Old Style" w:hAnsi="Bookman Old Style" w:cs="Arial"/>
          <w:b/>
          <w:spacing w:val="-2"/>
          <w:sz w:val="28"/>
          <w:szCs w:val="28"/>
        </w:rPr>
        <w:t>LUIS GUILLERMO SALAZAR OTERO</w:t>
      </w:r>
    </w:p>
    <w:p w14:paraId="538DE335" w14:textId="77777777" w:rsidR="0099111F" w:rsidRPr="00F8023C" w:rsidRDefault="0099111F" w:rsidP="0099111F">
      <w:pPr>
        <w:spacing w:line="360" w:lineRule="auto"/>
        <w:ind w:right="84"/>
        <w:jc w:val="center"/>
        <w:rPr>
          <w:rFonts w:ascii="Bookman Old Style" w:hAnsi="Bookman Old Style" w:cs="Arial"/>
          <w:b/>
          <w:spacing w:val="-2"/>
          <w:sz w:val="28"/>
          <w:szCs w:val="28"/>
        </w:rPr>
      </w:pPr>
    </w:p>
    <w:p w14:paraId="05523BCE" w14:textId="77777777" w:rsidR="0099111F" w:rsidRPr="00F8023C" w:rsidRDefault="0099111F" w:rsidP="0099111F">
      <w:pPr>
        <w:spacing w:line="360" w:lineRule="auto"/>
        <w:ind w:right="84"/>
        <w:rPr>
          <w:rFonts w:ascii="Bookman Old Style" w:hAnsi="Bookman Old Style" w:cs="Arial"/>
          <w:b/>
          <w:spacing w:val="-2"/>
          <w:sz w:val="28"/>
          <w:szCs w:val="28"/>
        </w:rPr>
      </w:pPr>
    </w:p>
    <w:p w14:paraId="3ECCEF41" w14:textId="77777777" w:rsidR="0099111F" w:rsidRPr="00F8023C" w:rsidRDefault="0099111F" w:rsidP="0099111F">
      <w:pPr>
        <w:spacing w:line="360" w:lineRule="auto"/>
        <w:ind w:right="84"/>
        <w:jc w:val="center"/>
        <w:rPr>
          <w:rFonts w:ascii="Bookman Old Style" w:hAnsi="Bookman Old Style" w:cs="Arial"/>
          <w:b/>
          <w:sz w:val="28"/>
          <w:szCs w:val="28"/>
        </w:rPr>
      </w:pPr>
      <w:r w:rsidRPr="00F8023C">
        <w:rPr>
          <w:rFonts w:ascii="Bookman Old Style" w:hAnsi="Bookman Old Style" w:cs="Arial"/>
          <w:b/>
          <w:sz w:val="28"/>
          <w:szCs w:val="28"/>
        </w:rPr>
        <w:t>Nubia Yolanda Nova García</w:t>
      </w:r>
    </w:p>
    <w:p w14:paraId="57036AE7" w14:textId="77777777" w:rsidR="0099111F" w:rsidRPr="00164E04" w:rsidRDefault="0099111F" w:rsidP="0099111F">
      <w:pPr>
        <w:spacing w:line="360" w:lineRule="auto"/>
        <w:ind w:right="84"/>
        <w:jc w:val="center"/>
        <w:rPr>
          <w:rFonts w:ascii="Bookman Old Style" w:hAnsi="Bookman Old Style" w:cs="Arial"/>
          <w:b/>
          <w:sz w:val="28"/>
          <w:szCs w:val="28"/>
        </w:rPr>
      </w:pPr>
      <w:r>
        <w:rPr>
          <w:rFonts w:ascii="Bookman Old Style" w:hAnsi="Bookman Old Style" w:cs="Arial"/>
          <w:b/>
          <w:sz w:val="28"/>
          <w:szCs w:val="28"/>
        </w:rPr>
        <w:t>Secretaria</w:t>
      </w:r>
    </w:p>
    <w:p w14:paraId="3928F50A" w14:textId="77777777" w:rsidR="0099111F" w:rsidRDefault="0099111F" w:rsidP="0099111F">
      <w:pPr>
        <w:spacing w:line="360" w:lineRule="auto"/>
        <w:ind w:right="84"/>
        <w:jc w:val="center"/>
        <w:rPr>
          <w:rFonts w:ascii="Bookman Old Style" w:hAnsi="Bookman Old Style"/>
          <w:b/>
          <w:sz w:val="28"/>
          <w:szCs w:val="28"/>
        </w:rPr>
      </w:pPr>
    </w:p>
    <w:p w14:paraId="734D414B" w14:textId="77777777" w:rsidR="0099111F" w:rsidRDefault="0099111F" w:rsidP="0099111F">
      <w:pPr>
        <w:spacing w:line="360" w:lineRule="auto"/>
        <w:ind w:right="84"/>
        <w:jc w:val="center"/>
        <w:rPr>
          <w:rFonts w:ascii="Bookman Old Style" w:hAnsi="Bookman Old Style"/>
          <w:b/>
          <w:sz w:val="28"/>
          <w:szCs w:val="28"/>
        </w:rPr>
      </w:pPr>
    </w:p>
    <w:p w14:paraId="75CED114" w14:textId="77777777" w:rsidR="0099111F" w:rsidRDefault="0099111F" w:rsidP="0099111F">
      <w:pPr>
        <w:spacing w:line="360" w:lineRule="auto"/>
        <w:ind w:right="84"/>
        <w:jc w:val="center"/>
        <w:rPr>
          <w:rFonts w:ascii="Bookman Old Style" w:hAnsi="Bookman Old Style"/>
          <w:b/>
          <w:sz w:val="28"/>
          <w:szCs w:val="28"/>
        </w:rPr>
      </w:pPr>
    </w:p>
    <w:p w14:paraId="1A37EF9E" w14:textId="77777777" w:rsidR="0099111F" w:rsidRDefault="0099111F" w:rsidP="0099111F">
      <w:pPr>
        <w:spacing w:line="360" w:lineRule="auto"/>
        <w:ind w:right="84"/>
        <w:jc w:val="center"/>
        <w:rPr>
          <w:rFonts w:ascii="Bookman Old Style" w:hAnsi="Bookman Old Style"/>
          <w:b/>
          <w:sz w:val="28"/>
          <w:szCs w:val="28"/>
        </w:rPr>
      </w:pPr>
    </w:p>
    <w:p w14:paraId="6EF043E8" w14:textId="77777777" w:rsidR="0099111F" w:rsidRDefault="0099111F" w:rsidP="0099111F">
      <w:pPr>
        <w:spacing w:line="360" w:lineRule="auto"/>
        <w:ind w:right="84"/>
        <w:jc w:val="center"/>
        <w:rPr>
          <w:rFonts w:ascii="Bookman Old Style" w:hAnsi="Bookman Old Style"/>
          <w:b/>
          <w:sz w:val="28"/>
          <w:szCs w:val="28"/>
        </w:rPr>
      </w:pPr>
    </w:p>
    <w:p w14:paraId="126A0E60" w14:textId="77777777" w:rsidR="0099111F" w:rsidRDefault="0099111F" w:rsidP="0099111F">
      <w:pPr>
        <w:spacing w:line="360" w:lineRule="auto"/>
        <w:ind w:right="84"/>
        <w:jc w:val="center"/>
        <w:rPr>
          <w:rFonts w:ascii="Bookman Old Style" w:hAnsi="Bookman Old Style"/>
          <w:b/>
          <w:sz w:val="28"/>
          <w:szCs w:val="28"/>
        </w:rPr>
      </w:pPr>
    </w:p>
    <w:p w14:paraId="7AE46EEF" w14:textId="77777777" w:rsidR="00CC65AE" w:rsidRDefault="00CC65AE" w:rsidP="0099111F">
      <w:pPr>
        <w:spacing w:line="360" w:lineRule="auto"/>
        <w:ind w:right="84"/>
        <w:jc w:val="center"/>
        <w:rPr>
          <w:rFonts w:ascii="Bookman Old Style" w:hAnsi="Bookman Old Style"/>
          <w:b/>
          <w:sz w:val="28"/>
          <w:szCs w:val="28"/>
        </w:rPr>
      </w:pPr>
    </w:p>
    <w:p w14:paraId="2880B199" w14:textId="77777777" w:rsidR="00CC65AE" w:rsidRDefault="00CC65AE" w:rsidP="0099111F">
      <w:pPr>
        <w:spacing w:line="360" w:lineRule="auto"/>
        <w:ind w:right="84"/>
        <w:jc w:val="center"/>
        <w:rPr>
          <w:rFonts w:ascii="Bookman Old Style" w:hAnsi="Bookman Old Style"/>
          <w:b/>
          <w:sz w:val="28"/>
          <w:szCs w:val="28"/>
        </w:rPr>
      </w:pPr>
    </w:p>
    <w:p w14:paraId="6C2A0E46" w14:textId="77777777" w:rsidR="00CC65AE" w:rsidRDefault="00CC65AE" w:rsidP="0099111F">
      <w:pPr>
        <w:spacing w:line="360" w:lineRule="auto"/>
        <w:ind w:right="84"/>
        <w:jc w:val="center"/>
        <w:rPr>
          <w:rFonts w:ascii="Bookman Old Style" w:hAnsi="Bookman Old Style"/>
          <w:b/>
          <w:sz w:val="28"/>
          <w:szCs w:val="28"/>
        </w:rPr>
      </w:pPr>
    </w:p>
    <w:p w14:paraId="24728F83" w14:textId="77777777" w:rsidR="00CC65AE" w:rsidRDefault="00CC65AE" w:rsidP="0099111F">
      <w:pPr>
        <w:spacing w:line="360" w:lineRule="auto"/>
        <w:ind w:right="84"/>
        <w:jc w:val="center"/>
        <w:rPr>
          <w:rFonts w:ascii="Bookman Old Style" w:hAnsi="Bookman Old Style"/>
          <w:b/>
          <w:sz w:val="28"/>
          <w:szCs w:val="28"/>
        </w:rPr>
      </w:pPr>
    </w:p>
    <w:p w14:paraId="59F866A3" w14:textId="77777777" w:rsidR="00CC65AE" w:rsidRDefault="00CC65AE" w:rsidP="0099111F">
      <w:pPr>
        <w:spacing w:line="360" w:lineRule="auto"/>
        <w:ind w:right="84"/>
        <w:jc w:val="center"/>
        <w:rPr>
          <w:rFonts w:ascii="Bookman Old Style" w:hAnsi="Bookman Old Style"/>
          <w:b/>
          <w:sz w:val="28"/>
          <w:szCs w:val="28"/>
        </w:rPr>
      </w:pPr>
    </w:p>
    <w:p w14:paraId="29865116" w14:textId="77777777" w:rsidR="00CC65AE" w:rsidRDefault="00CC65AE" w:rsidP="0099111F">
      <w:pPr>
        <w:spacing w:line="360" w:lineRule="auto"/>
        <w:ind w:right="84"/>
        <w:jc w:val="center"/>
        <w:rPr>
          <w:rFonts w:ascii="Bookman Old Style" w:hAnsi="Bookman Old Style"/>
          <w:b/>
          <w:sz w:val="28"/>
          <w:szCs w:val="28"/>
        </w:rPr>
      </w:pPr>
    </w:p>
    <w:p w14:paraId="20E1729D" w14:textId="77777777" w:rsidR="00CC65AE" w:rsidRDefault="00CC65AE" w:rsidP="0099111F">
      <w:pPr>
        <w:spacing w:line="360" w:lineRule="auto"/>
        <w:ind w:right="84"/>
        <w:jc w:val="center"/>
        <w:rPr>
          <w:rFonts w:ascii="Bookman Old Style" w:hAnsi="Bookman Old Style"/>
          <w:b/>
          <w:sz w:val="28"/>
          <w:szCs w:val="28"/>
        </w:rPr>
      </w:pPr>
    </w:p>
    <w:p w14:paraId="03F6BEAA" w14:textId="77777777" w:rsidR="00CC65AE" w:rsidRDefault="00CC65AE" w:rsidP="0099111F">
      <w:pPr>
        <w:spacing w:line="360" w:lineRule="auto"/>
        <w:ind w:right="84"/>
        <w:jc w:val="center"/>
        <w:rPr>
          <w:rFonts w:ascii="Bookman Old Style" w:hAnsi="Bookman Old Style"/>
          <w:b/>
          <w:sz w:val="28"/>
          <w:szCs w:val="28"/>
        </w:rPr>
      </w:pPr>
    </w:p>
    <w:p w14:paraId="2BFD3A21" w14:textId="77777777" w:rsidR="00CC65AE" w:rsidRDefault="00CC65AE" w:rsidP="0099111F">
      <w:pPr>
        <w:spacing w:line="360" w:lineRule="auto"/>
        <w:ind w:right="84"/>
        <w:jc w:val="center"/>
        <w:rPr>
          <w:rFonts w:ascii="Bookman Old Style" w:hAnsi="Bookman Old Style"/>
          <w:b/>
          <w:sz w:val="28"/>
          <w:szCs w:val="28"/>
        </w:rPr>
      </w:pPr>
    </w:p>
    <w:p w14:paraId="2CABCA92" w14:textId="77777777" w:rsidR="00CC65AE" w:rsidRDefault="00CC65AE" w:rsidP="0099111F">
      <w:pPr>
        <w:spacing w:line="360" w:lineRule="auto"/>
        <w:ind w:right="84"/>
        <w:jc w:val="center"/>
        <w:rPr>
          <w:rFonts w:ascii="Bookman Old Style" w:hAnsi="Bookman Old Style"/>
          <w:b/>
          <w:sz w:val="28"/>
          <w:szCs w:val="28"/>
        </w:rPr>
      </w:pPr>
    </w:p>
    <w:p w14:paraId="558720EC" w14:textId="77777777" w:rsidR="00CC65AE" w:rsidRDefault="00CC65AE" w:rsidP="0099111F">
      <w:pPr>
        <w:spacing w:line="360" w:lineRule="auto"/>
        <w:ind w:right="84"/>
        <w:jc w:val="center"/>
        <w:rPr>
          <w:rFonts w:ascii="Bookman Old Style" w:hAnsi="Bookman Old Style"/>
          <w:b/>
          <w:sz w:val="28"/>
          <w:szCs w:val="28"/>
        </w:rPr>
      </w:pPr>
    </w:p>
    <w:p w14:paraId="3C06EE6D" w14:textId="77777777" w:rsidR="00CC65AE" w:rsidRDefault="00CC65AE" w:rsidP="0099111F">
      <w:pPr>
        <w:spacing w:line="360" w:lineRule="auto"/>
        <w:ind w:right="84"/>
        <w:jc w:val="center"/>
        <w:rPr>
          <w:rFonts w:ascii="Bookman Old Style" w:hAnsi="Bookman Old Style"/>
          <w:b/>
          <w:sz w:val="28"/>
          <w:szCs w:val="28"/>
        </w:rPr>
      </w:pPr>
    </w:p>
    <w:p w14:paraId="70F5ACA1" w14:textId="77777777" w:rsidR="00CC65AE" w:rsidRDefault="00CC65AE" w:rsidP="0099111F">
      <w:pPr>
        <w:spacing w:line="360" w:lineRule="auto"/>
        <w:ind w:right="84"/>
        <w:jc w:val="center"/>
        <w:rPr>
          <w:rFonts w:ascii="Bookman Old Style" w:hAnsi="Bookman Old Style"/>
          <w:b/>
          <w:sz w:val="28"/>
          <w:szCs w:val="28"/>
        </w:rPr>
      </w:pPr>
    </w:p>
    <w:p w14:paraId="1BEC7EF2" w14:textId="77777777" w:rsidR="00CC65AE" w:rsidRDefault="00CC65AE" w:rsidP="0099111F">
      <w:pPr>
        <w:spacing w:line="360" w:lineRule="auto"/>
        <w:ind w:right="84"/>
        <w:jc w:val="center"/>
        <w:rPr>
          <w:rFonts w:ascii="Bookman Old Style" w:hAnsi="Bookman Old Style"/>
          <w:b/>
          <w:sz w:val="28"/>
          <w:szCs w:val="28"/>
        </w:rPr>
      </w:pPr>
    </w:p>
    <w:p w14:paraId="5ACED777" w14:textId="77777777" w:rsidR="00CC65AE" w:rsidRDefault="00CC65AE" w:rsidP="0099111F">
      <w:pPr>
        <w:spacing w:line="360" w:lineRule="auto"/>
        <w:ind w:right="84"/>
        <w:jc w:val="center"/>
        <w:rPr>
          <w:rFonts w:ascii="Bookman Old Style" w:hAnsi="Bookman Old Style"/>
          <w:b/>
          <w:sz w:val="28"/>
          <w:szCs w:val="28"/>
        </w:rPr>
      </w:pPr>
    </w:p>
    <w:p w14:paraId="4C2CC9FF" w14:textId="77777777" w:rsidR="00CC65AE" w:rsidRDefault="00CC65AE" w:rsidP="0099111F">
      <w:pPr>
        <w:spacing w:line="360" w:lineRule="auto"/>
        <w:ind w:right="84"/>
        <w:jc w:val="center"/>
        <w:rPr>
          <w:rFonts w:ascii="Bookman Old Style" w:hAnsi="Bookman Old Style"/>
          <w:b/>
          <w:sz w:val="28"/>
          <w:szCs w:val="28"/>
        </w:rPr>
      </w:pPr>
    </w:p>
    <w:p w14:paraId="6D4E0656" w14:textId="77777777" w:rsidR="00CC65AE" w:rsidRDefault="00CC65AE" w:rsidP="0099111F">
      <w:pPr>
        <w:spacing w:line="360" w:lineRule="auto"/>
        <w:ind w:right="84"/>
        <w:jc w:val="center"/>
        <w:rPr>
          <w:rFonts w:ascii="Bookman Old Style" w:hAnsi="Bookman Old Style"/>
          <w:b/>
          <w:sz w:val="28"/>
          <w:szCs w:val="28"/>
        </w:rPr>
      </w:pPr>
    </w:p>
    <w:p w14:paraId="6556151D" w14:textId="77777777" w:rsidR="00CC65AE" w:rsidRDefault="00CC65AE" w:rsidP="0099111F">
      <w:pPr>
        <w:spacing w:line="360" w:lineRule="auto"/>
        <w:ind w:right="84"/>
        <w:jc w:val="center"/>
        <w:rPr>
          <w:rFonts w:ascii="Bookman Old Style" w:hAnsi="Bookman Old Style"/>
          <w:b/>
          <w:sz w:val="28"/>
          <w:szCs w:val="28"/>
        </w:rPr>
      </w:pPr>
    </w:p>
    <w:p w14:paraId="3274EDC0" w14:textId="77777777" w:rsidR="00CC65AE" w:rsidRDefault="00CC65AE" w:rsidP="0099111F">
      <w:pPr>
        <w:spacing w:line="360" w:lineRule="auto"/>
        <w:ind w:right="84"/>
        <w:jc w:val="center"/>
        <w:rPr>
          <w:rFonts w:ascii="Bookman Old Style" w:hAnsi="Bookman Old Style"/>
          <w:b/>
          <w:sz w:val="28"/>
          <w:szCs w:val="28"/>
        </w:rPr>
      </w:pPr>
    </w:p>
    <w:p w14:paraId="4AD1AE06" w14:textId="77777777" w:rsidR="00CC65AE" w:rsidRDefault="00CC65AE" w:rsidP="0099111F">
      <w:pPr>
        <w:spacing w:line="360" w:lineRule="auto"/>
        <w:ind w:right="84"/>
        <w:jc w:val="center"/>
        <w:rPr>
          <w:rFonts w:ascii="Bookman Old Style" w:hAnsi="Bookman Old Style"/>
          <w:b/>
          <w:sz w:val="28"/>
          <w:szCs w:val="28"/>
        </w:rPr>
      </w:pPr>
    </w:p>
    <w:p w14:paraId="0BE8A1F6" w14:textId="77777777" w:rsidR="00CC65AE" w:rsidRPr="00D8200C" w:rsidRDefault="00CC65AE" w:rsidP="00CC65AE">
      <w:pPr>
        <w:spacing w:line="460" w:lineRule="exact"/>
        <w:jc w:val="center"/>
        <w:rPr>
          <w:rFonts w:ascii="Bookman Old Style" w:hAnsi="Bookman Old Style"/>
          <w:b/>
          <w:sz w:val="28"/>
          <w:szCs w:val="28"/>
          <w:lang w:val="es-CO"/>
        </w:rPr>
      </w:pPr>
      <w:r w:rsidRPr="00D8200C">
        <w:rPr>
          <w:rFonts w:ascii="Bookman Old Style" w:hAnsi="Bookman Old Style"/>
          <w:b/>
          <w:sz w:val="28"/>
          <w:szCs w:val="28"/>
          <w:lang w:val="es-CO"/>
        </w:rPr>
        <w:lastRenderedPageBreak/>
        <w:t>SALVAMENTO</w:t>
      </w:r>
      <w:r>
        <w:rPr>
          <w:rFonts w:ascii="Bookman Old Style" w:hAnsi="Bookman Old Style"/>
          <w:b/>
          <w:sz w:val="28"/>
          <w:szCs w:val="28"/>
          <w:lang w:val="es-CO"/>
        </w:rPr>
        <w:t xml:space="preserve"> </w:t>
      </w:r>
      <w:r w:rsidRPr="00D8200C">
        <w:rPr>
          <w:rFonts w:ascii="Bookman Old Style" w:hAnsi="Bookman Old Style"/>
          <w:b/>
          <w:sz w:val="28"/>
          <w:szCs w:val="28"/>
          <w:lang w:val="es-CO"/>
        </w:rPr>
        <w:t>DE VOTO A LA SENTENCIA SP</w:t>
      </w:r>
      <w:r>
        <w:rPr>
          <w:rFonts w:ascii="Bookman Old Style" w:hAnsi="Bookman Old Style"/>
          <w:b/>
          <w:sz w:val="28"/>
          <w:szCs w:val="28"/>
          <w:lang w:val="es-CO"/>
        </w:rPr>
        <w:t>282</w:t>
      </w:r>
      <w:r w:rsidRPr="00D8200C">
        <w:rPr>
          <w:rFonts w:ascii="Bookman Old Style" w:hAnsi="Bookman Old Style"/>
          <w:b/>
          <w:sz w:val="28"/>
          <w:szCs w:val="28"/>
          <w:lang w:val="es-CO"/>
        </w:rPr>
        <w:t>-201</w:t>
      </w:r>
      <w:r>
        <w:rPr>
          <w:rFonts w:ascii="Bookman Old Style" w:hAnsi="Bookman Old Style"/>
          <w:b/>
          <w:sz w:val="28"/>
          <w:szCs w:val="28"/>
          <w:lang w:val="es-CO"/>
        </w:rPr>
        <w:t>7</w:t>
      </w:r>
    </w:p>
    <w:p w14:paraId="769A23F2" w14:textId="77777777" w:rsidR="00CC65AE" w:rsidRPr="00C42E28" w:rsidRDefault="00CC65AE" w:rsidP="00CC65AE">
      <w:pPr>
        <w:spacing w:line="460" w:lineRule="exact"/>
        <w:ind w:firstLine="709"/>
        <w:jc w:val="both"/>
        <w:rPr>
          <w:rFonts w:ascii="Bookman Old Style" w:hAnsi="Bookman Old Style"/>
          <w:sz w:val="24"/>
          <w:szCs w:val="28"/>
          <w:lang w:val="es-CO"/>
        </w:rPr>
      </w:pPr>
    </w:p>
    <w:p w14:paraId="1261E2FE" w14:textId="77777777" w:rsidR="00CC65AE" w:rsidRDefault="00CC65AE" w:rsidP="00CC65AE">
      <w:pPr>
        <w:spacing w:line="460" w:lineRule="exact"/>
        <w:ind w:firstLine="709"/>
        <w:jc w:val="both"/>
        <w:rPr>
          <w:rFonts w:ascii="Bookman Old Style" w:hAnsi="Bookman Old Style"/>
          <w:sz w:val="28"/>
          <w:szCs w:val="28"/>
        </w:rPr>
      </w:pPr>
      <w:r w:rsidRPr="0043664F">
        <w:rPr>
          <w:rFonts w:ascii="Bookman Old Style" w:hAnsi="Bookman Old Style"/>
          <w:sz w:val="28"/>
          <w:szCs w:val="28"/>
        </w:rPr>
        <w:t xml:space="preserve">Con el </w:t>
      </w:r>
      <w:r>
        <w:rPr>
          <w:rFonts w:ascii="Bookman Old Style" w:hAnsi="Bookman Old Style"/>
          <w:sz w:val="28"/>
          <w:szCs w:val="28"/>
        </w:rPr>
        <w:t>acostumbrado</w:t>
      </w:r>
      <w:r w:rsidRPr="0043664F">
        <w:rPr>
          <w:rFonts w:ascii="Bookman Old Style" w:hAnsi="Bookman Old Style"/>
          <w:sz w:val="28"/>
          <w:szCs w:val="28"/>
        </w:rPr>
        <w:t xml:space="preserve"> respeto por la decisión </w:t>
      </w:r>
      <w:r>
        <w:rPr>
          <w:rFonts w:ascii="Bookman Old Style" w:hAnsi="Bookman Old Style"/>
          <w:sz w:val="28"/>
          <w:szCs w:val="28"/>
        </w:rPr>
        <w:t>de la mayoría</w:t>
      </w:r>
      <w:r w:rsidRPr="0043664F">
        <w:rPr>
          <w:rFonts w:ascii="Bookman Old Style" w:hAnsi="Bookman Old Style"/>
          <w:sz w:val="28"/>
          <w:szCs w:val="28"/>
        </w:rPr>
        <w:t xml:space="preserve">, </w:t>
      </w:r>
      <w:r>
        <w:rPr>
          <w:rFonts w:ascii="Bookman Old Style" w:hAnsi="Bookman Old Style"/>
          <w:sz w:val="28"/>
          <w:szCs w:val="28"/>
        </w:rPr>
        <w:t xml:space="preserve">me permito manifestar </w:t>
      </w:r>
      <w:r w:rsidRPr="0043664F">
        <w:rPr>
          <w:rFonts w:ascii="Bookman Old Style" w:hAnsi="Bookman Old Style"/>
          <w:sz w:val="28"/>
          <w:szCs w:val="28"/>
        </w:rPr>
        <w:t>sal</w:t>
      </w:r>
      <w:r>
        <w:rPr>
          <w:rFonts w:ascii="Bookman Old Style" w:hAnsi="Bookman Old Style"/>
          <w:sz w:val="28"/>
          <w:szCs w:val="28"/>
        </w:rPr>
        <w:t>vamento de voto a la sentencia de la referencia, en los siguientes términos</w:t>
      </w:r>
      <w:r w:rsidRPr="0043664F">
        <w:rPr>
          <w:rFonts w:ascii="Bookman Old Style" w:hAnsi="Bookman Old Style"/>
          <w:sz w:val="28"/>
          <w:szCs w:val="28"/>
        </w:rPr>
        <w:t>:</w:t>
      </w:r>
    </w:p>
    <w:p w14:paraId="504DE94A" w14:textId="77777777" w:rsidR="00CC65AE" w:rsidRPr="00C42E28" w:rsidRDefault="00CC65AE" w:rsidP="00CC65AE">
      <w:pPr>
        <w:spacing w:line="460" w:lineRule="exact"/>
        <w:ind w:firstLine="709"/>
        <w:jc w:val="both"/>
        <w:rPr>
          <w:rFonts w:ascii="Bookman Old Style" w:hAnsi="Bookman Old Style"/>
          <w:sz w:val="24"/>
          <w:szCs w:val="28"/>
        </w:rPr>
      </w:pPr>
    </w:p>
    <w:p w14:paraId="57FB8C81" w14:textId="77777777" w:rsidR="00CC65AE" w:rsidRDefault="00CC65AE" w:rsidP="00CC65AE">
      <w:pPr>
        <w:spacing w:line="360" w:lineRule="auto"/>
        <w:ind w:firstLine="709"/>
        <w:jc w:val="both"/>
        <w:rPr>
          <w:rFonts w:ascii="Bookman Old Style" w:hAnsi="Bookman Old Style"/>
          <w:sz w:val="28"/>
          <w:szCs w:val="28"/>
        </w:rPr>
      </w:pPr>
      <w:r>
        <w:rPr>
          <w:rFonts w:ascii="Bookman Old Style" w:hAnsi="Bookman Old Style"/>
          <w:sz w:val="28"/>
          <w:szCs w:val="28"/>
        </w:rPr>
        <w:t>1. En el fallo del que me separo por cuyo medio no se casa el fallo impugnado del Tribunal Superior de Medellín se abordó el estudio del tema de prueba y los estándares de conocimiento en el delito de lavado de activos.</w:t>
      </w:r>
    </w:p>
    <w:p w14:paraId="684A1BC9" w14:textId="77777777" w:rsidR="00CC65AE" w:rsidRDefault="00CC65AE" w:rsidP="00CC65AE">
      <w:pPr>
        <w:spacing w:line="360" w:lineRule="auto"/>
        <w:ind w:firstLine="709"/>
        <w:jc w:val="both"/>
        <w:rPr>
          <w:rFonts w:ascii="Bookman Old Style" w:hAnsi="Bookman Old Style"/>
          <w:sz w:val="28"/>
          <w:szCs w:val="28"/>
        </w:rPr>
      </w:pPr>
    </w:p>
    <w:p w14:paraId="7E18CF93" w14:textId="77777777" w:rsidR="00CC65AE" w:rsidRDefault="00CC65AE" w:rsidP="00CC65AE">
      <w:pPr>
        <w:spacing w:line="360" w:lineRule="auto"/>
        <w:ind w:firstLine="709"/>
        <w:jc w:val="both"/>
        <w:rPr>
          <w:rFonts w:ascii="Bookman Old Style" w:hAnsi="Bookman Old Style"/>
          <w:sz w:val="28"/>
          <w:szCs w:val="28"/>
        </w:rPr>
      </w:pPr>
      <w:r>
        <w:rPr>
          <w:rFonts w:ascii="Bookman Old Style" w:hAnsi="Bookman Old Style"/>
          <w:sz w:val="28"/>
          <w:szCs w:val="28"/>
        </w:rPr>
        <w:t>Frente al primero de tales tópicos se señaló que se circunscribe al origen directo o indirecto del dinero o los bienes, en una de las actividades delictivas –subyacentes- a que alude al artículo 323 del Código Penal, ingrediente normativo que admite la prueba indiciaria para su comprobación.</w:t>
      </w:r>
    </w:p>
    <w:p w14:paraId="18E02747" w14:textId="77777777" w:rsidR="00CC65AE" w:rsidRDefault="00CC65AE" w:rsidP="00CC65AE">
      <w:pPr>
        <w:spacing w:line="360" w:lineRule="auto"/>
        <w:ind w:firstLine="709"/>
        <w:jc w:val="both"/>
        <w:rPr>
          <w:rFonts w:ascii="Bookman Old Style" w:hAnsi="Bookman Old Style"/>
          <w:sz w:val="28"/>
          <w:szCs w:val="28"/>
        </w:rPr>
      </w:pPr>
    </w:p>
    <w:p w14:paraId="6A4F7F6B" w14:textId="77777777" w:rsidR="00CC65AE" w:rsidRDefault="00CC65AE" w:rsidP="00CC65AE">
      <w:pPr>
        <w:spacing w:line="360" w:lineRule="auto"/>
        <w:ind w:firstLine="709"/>
        <w:jc w:val="both"/>
        <w:rPr>
          <w:rFonts w:ascii="Bookman Old Style" w:hAnsi="Bookman Old Style"/>
          <w:sz w:val="28"/>
          <w:szCs w:val="28"/>
        </w:rPr>
      </w:pPr>
      <w:r>
        <w:rPr>
          <w:rFonts w:ascii="Bookman Old Style" w:hAnsi="Bookman Old Style"/>
          <w:sz w:val="28"/>
          <w:szCs w:val="28"/>
        </w:rPr>
        <w:t>Respecto al segundo asunto, se argumentó que la denominación del estándar de conocimiento, hasta ahora empleado por la Corte, es ambigua (inferencia judicial, mera inferencia, razonable ilación, inferencia lógica), de tal suerte que se precisa que el adecuado es el de certeza racional frente al aludido tema de prueba –tratándose de Ley 600 de 2000- o convencimiento más allá de duda razonable –si se trata de Ley 906 de 2004-, mientras que respecto de la defensa, en los procesos regidos por la Ley 600, «</w:t>
      </w:r>
      <w:r w:rsidRPr="00E14E65">
        <w:rPr>
          <w:rFonts w:ascii="Bookman Old Style" w:hAnsi="Bookman Old Style"/>
          <w:sz w:val="22"/>
          <w:szCs w:val="28"/>
        </w:rPr>
        <w:t>basta demostrar que la hipótesis alternativa es verdaderamente plausible</w:t>
      </w:r>
      <w:r>
        <w:rPr>
          <w:rFonts w:ascii="Bookman Old Style" w:hAnsi="Bookman Old Style"/>
          <w:sz w:val="28"/>
          <w:szCs w:val="28"/>
        </w:rPr>
        <w:t xml:space="preserve">» pues en los </w:t>
      </w:r>
      <w:proofErr w:type="spellStart"/>
      <w:r>
        <w:rPr>
          <w:rFonts w:ascii="Bookman Old Style" w:hAnsi="Bookman Old Style"/>
          <w:sz w:val="28"/>
          <w:szCs w:val="28"/>
        </w:rPr>
        <w:t>rituados</w:t>
      </w:r>
      <w:proofErr w:type="spellEnd"/>
      <w:r>
        <w:rPr>
          <w:rFonts w:ascii="Bookman Old Style" w:hAnsi="Bookman Old Style"/>
          <w:sz w:val="28"/>
          <w:szCs w:val="28"/>
        </w:rPr>
        <w:t xml:space="preserve"> por la Ley 906 «</w:t>
      </w:r>
      <w:r w:rsidRPr="00D060B7">
        <w:rPr>
          <w:rFonts w:ascii="Bookman Old Style" w:hAnsi="Bookman Old Style"/>
          <w:sz w:val="22"/>
          <w:szCs w:val="28"/>
        </w:rPr>
        <w:t>la parte que plantea la hipótesis fáctica tiene la carga de demostrarla</w:t>
      </w:r>
      <w:r>
        <w:rPr>
          <w:rFonts w:ascii="Bookman Old Style" w:hAnsi="Bookman Old Style"/>
          <w:sz w:val="28"/>
          <w:szCs w:val="28"/>
        </w:rPr>
        <w:t>».</w:t>
      </w:r>
    </w:p>
    <w:p w14:paraId="06D827A8" w14:textId="77777777" w:rsidR="00CC65AE" w:rsidRDefault="00CC65AE" w:rsidP="00CC65AE">
      <w:pPr>
        <w:spacing w:line="360" w:lineRule="auto"/>
        <w:ind w:firstLine="709"/>
        <w:jc w:val="both"/>
        <w:rPr>
          <w:rFonts w:ascii="Bookman Old Style" w:hAnsi="Bookman Old Style"/>
          <w:sz w:val="28"/>
          <w:szCs w:val="28"/>
        </w:rPr>
      </w:pPr>
    </w:p>
    <w:p w14:paraId="2D760E35" w14:textId="77777777" w:rsidR="00CC65AE" w:rsidRDefault="00CC65AE" w:rsidP="00CC65AE">
      <w:pPr>
        <w:spacing w:line="360" w:lineRule="auto"/>
        <w:ind w:firstLine="709"/>
        <w:jc w:val="both"/>
        <w:rPr>
          <w:rFonts w:ascii="Bookman Old Style" w:hAnsi="Bookman Old Style"/>
          <w:sz w:val="28"/>
          <w:szCs w:val="28"/>
        </w:rPr>
      </w:pPr>
      <w:r>
        <w:rPr>
          <w:rFonts w:ascii="Bookman Old Style" w:hAnsi="Bookman Old Style"/>
          <w:sz w:val="28"/>
          <w:szCs w:val="28"/>
        </w:rPr>
        <w:lastRenderedPageBreak/>
        <w:t>En dicha providencia, así mismo, se afirmó que «</w:t>
      </w:r>
      <w:r w:rsidRPr="001110B8">
        <w:rPr>
          <w:rFonts w:ascii="Bookman Old Style" w:hAnsi="Bookman Old Style"/>
          <w:sz w:val="22"/>
          <w:szCs w:val="28"/>
        </w:rPr>
        <w:t>el Tribunal estructuró su argumentación sobre la base de la convergencia y concordancia de los hechos indicadores, pues en ninguna parte del fallo hizo alusión a que alguno de ellos, individualmente considerado, pudiera servir de soporte a la conclusión sobre la responsabilidad penal de los procesados</w:t>
      </w:r>
      <w:r>
        <w:rPr>
          <w:rFonts w:ascii="Bookman Old Style" w:hAnsi="Bookman Old Style"/>
          <w:sz w:val="28"/>
          <w:szCs w:val="28"/>
        </w:rPr>
        <w:t xml:space="preserve">», de tal manera que, estuvo de acuerdo con los hechos indicadores que encontró probados el </w:t>
      </w:r>
      <w:r w:rsidRPr="001110B8">
        <w:rPr>
          <w:rFonts w:ascii="Bookman Old Style" w:hAnsi="Bookman Old Style"/>
          <w:i/>
          <w:sz w:val="28"/>
          <w:szCs w:val="28"/>
        </w:rPr>
        <w:t>ad quem</w:t>
      </w:r>
      <w:r>
        <w:rPr>
          <w:rFonts w:ascii="Bookman Old Style" w:hAnsi="Bookman Old Style"/>
          <w:sz w:val="28"/>
          <w:szCs w:val="28"/>
        </w:rPr>
        <w:t xml:space="preserve">: (i) existía una notoria incidencia del narcotráfico en la sociedad colombiana y en Medellín; </w:t>
      </w:r>
      <w:r w:rsidRPr="001110B8">
        <w:rPr>
          <w:rFonts w:ascii="Bookman Old Style" w:hAnsi="Bookman Old Style"/>
          <w:b/>
          <w:smallCaps/>
          <w:sz w:val="28"/>
          <w:szCs w:val="28"/>
        </w:rPr>
        <w:t>José Rodrigo Tamayo</w:t>
      </w:r>
      <w:r>
        <w:rPr>
          <w:rFonts w:ascii="Bookman Old Style" w:hAnsi="Bookman Old Style"/>
          <w:b/>
          <w:smallCaps/>
          <w:sz w:val="28"/>
          <w:szCs w:val="28"/>
        </w:rPr>
        <w:t xml:space="preserve"> Gallego</w:t>
      </w:r>
      <w:r>
        <w:rPr>
          <w:rFonts w:ascii="Bookman Old Style" w:hAnsi="Bookman Old Style"/>
          <w:sz w:val="28"/>
          <w:szCs w:val="28"/>
        </w:rPr>
        <w:t xml:space="preserve"> tuvo vínculos con </w:t>
      </w:r>
      <w:r w:rsidRPr="00276305">
        <w:rPr>
          <w:rFonts w:ascii="Bookman Old Style" w:hAnsi="Bookman Old Style"/>
          <w:smallCaps/>
          <w:sz w:val="28"/>
          <w:szCs w:val="28"/>
        </w:rPr>
        <w:t>Pablo</w:t>
      </w:r>
      <w:r>
        <w:rPr>
          <w:rFonts w:ascii="Bookman Old Style" w:hAnsi="Bookman Old Style"/>
          <w:sz w:val="28"/>
          <w:szCs w:val="28"/>
        </w:rPr>
        <w:t xml:space="preserve"> </w:t>
      </w:r>
      <w:r w:rsidRPr="001110B8">
        <w:rPr>
          <w:rFonts w:ascii="Bookman Old Style" w:hAnsi="Bookman Old Style"/>
          <w:smallCaps/>
          <w:sz w:val="28"/>
          <w:szCs w:val="28"/>
        </w:rPr>
        <w:t>Escobar Gaviria</w:t>
      </w:r>
      <w:r>
        <w:rPr>
          <w:rFonts w:ascii="Bookman Old Style" w:hAnsi="Bookman Old Style"/>
          <w:sz w:val="28"/>
          <w:szCs w:val="28"/>
        </w:rPr>
        <w:t xml:space="preserve"> a quien le adeudaba dinero y con una persona investigada en Estados Unidos por lavado de activos; </w:t>
      </w:r>
      <w:r w:rsidRPr="001110B8">
        <w:rPr>
          <w:rFonts w:ascii="Bookman Old Style" w:hAnsi="Bookman Old Style"/>
          <w:b/>
          <w:smallCaps/>
          <w:sz w:val="28"/>
          <w:szCs w:val="28"/>
        </w:rPr>
        <w:t>José Rodrigo Tamayo</w:t>
      </w:r>
      <w:r>
        <w:rPr>
          <w:rFonts w:ascii="Bookman Old Style" w:hAnsi="Bookman Old Style"/>
          <w:b/>
          <w:smallCaps/>
          <w:sz w:val="28"/>
          <w:szCs w:val="28"/>
        </w:rPr>
        <w:t xml:space="preserve"> Gallego</w:t>
      </w:r>
      <w:r>
        <w:rPr>
          <w:rFonts w:ascii="Bookman Old Style" w:hAnsi="Bookman Old Style"/>
          <w:sz w:val="28"/>
          <w:szCs w:val="28"/>
        </w:rPr>
        <w:t xml:space="preserve"> no pudo explicar el origen de su dinero; </w:t>
      </w:r>
      <w:r w:rsidRPr="001110B8">
        <w:rPr>
          <w:rFonts w:ascii="Bookman Old Style" w:hAnsi="Bookman Old Style"/>
          <w:b/>
          <w:smallCaps/>
          <w:sz w:val="28"/>
          <w:szCs w:val="28"/>
        </w:rPr>
        <w:t>José Rodrigo Tamayo</w:t>
      </w:r>
      <w:r>
        <w:rPr>
          <w:rFonts w:ascii="Bookman Old Style" w:hAnsi="Bookman Old Style"/>
          <w:b/>
          <w:smallCaps/>
          <w:sz w:val="28"/>
          <w:szCs w:val="28"/>
        </w:rPr>
        <w:t xml:space="preserve"> Gallego</w:t>
      </w:r>
      <w:r>
        <w:rPr>
          <w:rFonts w:ascii="Bookman Old Style" w:hAnsi="Bookman Old Style"/>
          <w:sz w:val="28"/>
          <w:szCs w:val="28"/>
        </w:rPr>
        <w:t xml:space="preserve"> era prácticamente el dueño del </w:t>
      </w:r>
      <w:proofErr w:type="spellStart"/>
      <w:r>
        <w:rPr>
          <w:rFonts w:ascii="Bookman Old Style" w:hAnsi="Bookman Old Style"/>
          <w:sz w:val="28"/>
          <w:szCs w:val="28"/>
        </w:rPr>
        <w:t>DIM</w:t>
      </w:r>
      <w:proofErr w:type="spellEnd"/>
      <w:r>
        <w:rPr>
          <w:rFonts w:ascii="Bookman Old Style" w:hAnsi="Bookman Old Style"/>
          <w:sz w:val="28"/>
          <w:szCs w:val="28"/>
        </w:rPr>
        <w:t xml:space="preserve"> y </w:t>
      </w:r>
      <w:r w:rsidRPr="001F43A6">
        <w:rPr>
          <w:rFonts w:ascii="Bookman Old Style" w:hAnsi="Bookman Old Style"/>
          <w:b/>
          <w:smallCaps/>
          <w:sz w:val="28"/>
          <w:szCs w:val="28"/>
        </w:rPr>
        <w:t>Mario de Jesús Valderrama</w:t>
      </w:r>
      <w:r>
        <w:rPr>
          <w:rFonts w:ascii="Bookman Old Style" w:hAnsi="Bookman Old Style"/>
          <w:sz w:val="28"/>
          <w:szCs w:val="28"/>
        </w:rPr>
        <w:t xml:space="preserve"> tenía un amplio control del área administrativa; </w:t>
      </w:r>
      <w:r w:rsidRPr="001110B8">
        <w:rPr>
          <w:rFonts w:ascii="Bookman Old Style" w:hAnsi="Bookman Old Style"/>
          <w:b/>
          <w:smallCaps/>
          <w:sz w:val="28"/>
          <w:szCs w:val="28"/>
        </w:rPr>
        <w:t>José Rodrigo Tamayo</w:t>
      </w:r>
      <w:r>
        <w:rPr>
          <w:rFonts w:ascii="Bookman Old Style" w:hAnsi="Bookman Old Style"/>
          <w:b/>
          <w:smallCaps/>
          <w:sz w:val="28"/>
          <w:szCs w:val="28"/>
        </w:rPr>
        <w:t xml:space="preserve"> Gallego</w:t>
      </w:r>
      <w:r>
        <w:rPr>
          <w:rFonts w:ascii="Bookman Old Style" w:hAnsi="Bookman Old Style"/>
          <w:sz w:val="28"/>
          <w:szCs w:val="28"/>
        </w:rPr>
        <w:t xml:space="preserve"> suministró directamente o como intermediario de otras personas –algunas anónimas-, grandes sumas de dinero o bienes al </w:t>
      </w:r>
      <w:proofErr w:type="spellStart"/>
      <w:r>
        <w:rPr>
          <w:rFonts w:ascii="Bookman Old Style" w:hAnsi="Bookman Old Style"/>
          <w:sz w:val="28"/>
          <w:szCs w:val="28"/>
        </w:rPr>
        <w:t>DIM</w:t>
      </w:r>
      <w:proofErr w:type="spellEnd"/>
      <w:r>
        <w:rPr>
          <w:rFonts w:ascii="Bookman Old Style" w:hAnsi="Bookman Old Style"/>
          <w:sz w:val="28"/>
          <w:szCs w:val="28"/>
        </w:rPr>
        <w:t xml:space="preserve">, incluso en tulas de dinero; </w:t>
      </w:r>
      <w:r w:rsidRPr="001110B8">
        <w:rPr>
          <w:rFonts w:ascii="Bookman Old Style" w:hAnsi="Bookman Old Style"/>
          <w:b/>
          <w:smallCaps/>
          <w:sz w:val="28"/>
          <w:szCs w:val="28"/>
        </w:rPr>
        <w:t>José Rodrigo Tamayo</w:t>
      </w:r>
      <w:r>
        <w:rPr>
          <w:rFonts w:ascii="Bookman Old Style" w:hAnsi="Bookman Old Style"/>
          <w:b/>
          <w:smallCaps/>
          <w:sz w:val="28"/>
          <w:szCs w:val="28"/>
        </w:rPr>
        <w:t xml:space="preserve"> Gallego</w:t>
      </w:r>
      <w:r>
        <w:rPr>
          <w:rFonts w:ascii="Bookman Old Style" w:hAnsi="Bookman Old Style"/>
          <w:sz w:val="28"/>
          <w:szCs w:val="28"/>
        </w:rPr>
        <w:t xml:space="preserve"> era el beneficiario de los pagos realizados por el </w:t>
      </w:r>
      <w:proofErr w:type="spellStart"/>
      <w:r>
        <w:rPr>
          <w:rFonts w:ascii="Bookman Old Style" w:hAnsi="Bookman Old Style"/>
          <w:sz w:val="28"/>
          <w:szCs w:val="28"/>
        </w:rPr>
        <w:t>DIM</w:t>
      </w:r>
      <w:proofErr w:type="spellEnd"/>
      <w:r>
        <w:rPr>
          <w:rFonts w:ascii="Bookman Old Style" w:hAnsi="Bookman Old Style"/>
          <w:sz w:val="28"/>
          <w:szCs w:val="28"/>
        </w:rPr>
        <w:t xml:space="preserve"> por los supuestos préstamos de dinero y se utilizaron testaferros y pagarés irregulares.</w:t>
      </w:r>
    </w:p>
    <w:p w14:paraId="250BC73F" w14:textId="77777777" w:rsidR="00CC65AE" w:rsidRDefault="00CC65AE" w:rsidP="00CC65AE">
      <w:pPr>
        <w:spacing w:line="360" w:lineRule="auto"/>
        <w:ind w:firstLine="709"/>
        <w:jc w:val="both"/>
        <w:rPr>
          <w:rFonts w:ascii="Bookman Old Style" w:hAnsi="Bookman Old Style"/>
          <w:sz w:val="28"/>
          <w:szCs w:val="28"/>
        </w:rPr>
      </w:pPr>
    </w:p>
    <w:p w14:paraId="4FE77402" w14:textId="77777777" w:rsidR="00CC65AE" w:rsidRDefault="00CC65AE" w:rsidP="00CC65AE">
      <w:pPr>
        <w:spacing w:line="360" w:lineRule="auto"/>
        <w:ind w:firstLine="709"/>
        <w:jc w:val="both"/>
        <w:rPr>
          <w:rFonts w:ascii="Bookman Old Style" w:hAnsi="Bookman Old Style"/>
          <w:sz w:val="28"/>
          <w:szCs w:val="28"/>
        </w:rPr>
      </w:pPr>
      <w:r>
        <w:rPr>
          <w:rFonts w:ascii="Bookman Old Style" w:hAnsi="Bookman Old Style"/>
          <w:sz w:val="28"/>
          <w:szCs w:val="28"/>
        </w:rPr>
        <w:t>2. Al respecto, concuerdo en que i) el criterio de la Corte que imperaba hasta la decisión de la que me aparto, acerca del tema de prueba, los instrumentos de prueba y el estándar de convencimiento respecto d</w:t>
      </w:r>
      <w:r>
        <w:rPr>
          <w:rFonts w:ascii="Bookman Old Style" w:hAnsi="Bookman Old Style"/>
          <w:bCs/>
          <w:sz w:val="28"/>
        </w:rPr>
        <w:t>el elemento normativo del tipo penal, que alude a que para que la conducta de lavado de activos sea punible se requiere acreditar que los</w:t>
      </w:r>
      <w:r w:rsidRPr="00AB2B6A">
        <w:t xml:space="preserve"> </w:t>
      </w:r>
      <w:r w:rsidRPr="00AB2B6A">
        <w:rPr>
          <w:rFonts w:ascii="Bookman Old Style" w:hAnsi="Bookman Old Style"/>
          <w:bCs/>
          <w:sz w:val="28"/>
        </w:rPr>
        <w:t xml:space="preserve">bienes </w:t>
      </w:r>
      <w:r>
        <w:rPr>
          <w:rFonts w:ascii="Bookman Old Style" w:hAnsi="Bookman Old Style"/>
          <w:bCs/>
          <w:sz w:val="28"/>
        </w:rPr>
        <w:t>objeto del lavado de activos tengan</w:t>
      </w:r>
      <w:r w:rsidRPr="00AB2B6A">
        <w:rPr>
          <w:rFonts w:ascii="Bookman Old Style" w:hAnsi="Bookman Old Style"/>
          <w:bCs/>
          <w:sz w:val="28"/>
        </w:rPr>
        <w:t xml:space="preserve"> su origen mediato o inmediato en </w:t>
      </w:r>
      <w:r>
        <w:rPr>
          <w:rFonts w:ascii="Bookman Old Style" w:hAnsi="Bookman Old Style"/>
          <w:bCs/>
          <w:sz w:val="28"/>
        </w:rPr>
        <w:t xml:space="preserve">las conductas delictivas </w:t>
      </w:r>
      <w:r>
        <w:rPr>
          <w:rFonts w:ascii="Bookman Old Style" w:hAnsi="Bookman Old Style"/>
          <w:bCs/>
          <w:sz w:val="28"/>
        </w:rPr>
        <w:lastRenderedPageBreak/>
        <w:t>definidas por el legislador -descritas en el artículo 247A-1 del Decreto 100 de 1980, introducido por el canon 9º de la Ley 190 de 1995 (actual precepto 323 del Código Penal de 2000)</w:t>
      </w:r>
      <w:r>
        <w:rPr>
          <w:rFonts w:ascii="Bookman Old Style" w:hAnsi="Bookman Old Style"/>
          <w:sz w:val="28"/>
          <w:szCs w:val="28"/>
        </w:rPr>
        <w:t>, ameritaba ser corregido y también convengo en que el demandante no acreditó debidamente varios de los reproches esgrimidos contra la sentencia impugnada.</w:t>
      </w:r>
    </w:p>
    <w:p w14:paraId="7D5A4C6F" w14:textId="77777777" w:rsidR="00CC65AE" w:rsidRDefault="00CC65AE" w:rsidP="00CC65AE">
      <w:pPr>
        <w:spacing w:line="360" w:lineRule="auto"/>
        <w:ind w:firstLine="709"/>
        <w:jc w:val="both"/>
        <w:rPr>
          <w:rFonts w:ascii="Bookman Old Style" w:hAnsi="Bookman Old Style"/>
          <w:sz w:val="28"/>
          <w:szCs w:val="28"/>
        </w:rPr>
      </w:pPr>
    </w:p>
    <w:p w14:paraId="0C334B1E" w14:textId="77777777" w:rsidR="00CC65AE" w:rsidRDefault="00CC65AE" w:rsidP="00CC65AE">
      <w:pPr>
        <w:spacing w:line="360" w:lineRule="auto"/>
        <w:ind w:firstLine="709"/>
        <w:jc w:val="both"/>
        <w:rPr>
          <w:rFonts w:ascii="Bookman Old Style" w:hAnsi="Bookman Old Style"/>
          <w:sz w:val="28"/>
          <w:szCs w:val="28"/>
        </w:rPr>
      </w:pPr>
      <w:r>
        <w:rPr>
          <w:rFonts w:ascii="Bookman Old Style" w:hAnsi="Bookman Old Style"/>
          <w:sz w:val="28"/>
          <w:szCs w:val="28"/>
        </w:rPr>
        <w:t>No obstante, soy del criterio que hay otras razones que conducían tanto a una variación jurisprudencial sobre los referidos tópicos</w:t>
      </w:r>
      <w:r>
        <w:rPr>
          <w:rFonts w:ascii="Bookman Old Style" w:hAnsi="Bookman Old Style"/>
          <w:bCs/>
          <w:sz w:val="28"/>
        </w:rPr>
        <w:t xml:space="preserve">, </w:t>
      </w:r>
      <w:r>
        <w:rPr>
          <w:rFonts w:ascii="Bookman Old Style" w:hAnsi="Bookman Old Style"/>
          <w:sz w:val="28"/>
          <w:szCs w:val="28"/>
        </w:rPr>
        <w:t>como a su aplicación en el caso concreto, conduciendo a una sentencia absolutoria.</w:t>
      </w:r>
    </w:p>
    <w:p w14:paraId="26D57D11" w14:textId="77777777" w:rsidR="00CC65AE" w:rsidRDefault="00CC65AE" w:rsidP="00CC65AE">
      <w:pPr>
        <w:spacing w:line="360" w:lineRule="auto"/>
        <w:ind w:firstLine="709"/>
        <w:jc w:val="both"/>
        <w:rPr>
          <w:rFonts w:ascii="Bookman Old Style" w:hAnsi="Bookman Old Style"/>
          <w:sz w:val="28"/>
          <w:szCs w:val="28"/>
        </w:rPr>
      </w:pPr>
    </w:p>
    <w:p w14:paraId="672BAD5F" w14:textId="77777777" w:rsidR="00CC65AE" w:rsidRDefault="00CC65AE" w:rsidP="00CC65AE">
      <w:pPr>
        <w:spacing w:line="360" w:lineRule="auto"/>
        <w:ind w:firstLine="709"/>
        <w:jc w:val="both"/>
        <w:rPr>
          <w:rFonts w:ascii="Bookman Old Style" w:hAnsi="Bookman Old Style"/>
          <w:sz w:val="28"/>
          <w:szCs w:val="28"/>
        </w:rPr>
      </w:pPr>
      <w:r>
        <w:rPr>
          <w:rFonts w:ascii="Bookman Old Style" w:hAnsi="Bookman Old Style"/>
          <w:sz w:val="28"/>
          <w:szCs w:val="28"/>
        </w:rPr>
        <w:t>En efecto, en el proyecto de sentencia del que fui ponente y que resultó derrotado por la Sala mayoritaria expresé esa postura.</w:t>
      </w:r>
    </w:p>
    <w:p w14:paraId="11A6F832" w14:textId="77777777" w:rsidR="00CC65AE" w:rsidRDefault="00CC65AE" w:rsidP="00CC65AE">
      <w:pPr>
        <w:spacing w:line="360" w:lineRule="auto"/>
        <w:ind w:firstLine="709"/>
        <w:jc w:val="both"/>
        <w:rPr>
          <w:rFonts w:ascii="Bookman Old Style" w:hAnsi="Bookman Old Style"/>
          <w:sz w:val="28"/>
          <w:szCs w:val="28"/>
        </w:rPr>
      </w:pPr>
    </w:p>
    <w:p w14:paraId="4D8C521B"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2. Ciertamente, se debe partir por señalar que el lavado de activos, en su acepción más común, corresponde a </w:t>
      </w:r>
      <w:r w:rsidRPr="00A958EF">
        <w:rPr>
          <w:rFonts w:ascii="Bookman Old Style" w:hAnsi="Bookman Old Style"/>
          <w:bCs/>
          <w:sz w:val="28"/>
        </w:rPr>
        <w:t xml:space="preserve">todas aquellas operaciones </w:t>
      </w:r>
      <w:r>
        <w:rPr>
          <w:rFonts w:ascii="Bookman Old Style" w:hAnsi="Bookman Old Style"/>
          <w:bCs/>
          <w:sz w:val="28"/>
        </w:rPr>
        <w:t>de ocultamiento o encubrimiento</w:t>
      </w:r>
      <w:r>
        <w:rPr>
          <w:rStyle w:val="Refdenotaalpie"/>
          <w:rFonts w:ascii="Bookman Old Style" w:hAnsi="Bookman Old Style"/>
          <w:bCs/>
          <w:sz w:val="28"/>
        </w:rPr>
        <w:footnoteReference w:id="15"/>
      </w:r>
      <w:r>
        <w:rPr>
          <w:rFonts w:ascii="Bookman Old Style" w:hAnsi="Bookman Old Style"/>
          <w:bCs/>
          <w:sz w:val="28"/>
        </w:rPr>
        <w:t xml:space="preserve"> realizadas por el agente activo, destinadas a reingresar, al sistema financiero y mercantil legal, </w:t>
      </w:r>
      <w:r w:rsidRPr="00A958EF">
        <w:rPr>
          <w:rFonts w:ascii="Bookman Old Style" w:hAnsi="Bookman Old Style"/>
          <w:bCs/>
          <w:sz w:val="28"/>
        </w:rPr>
        <w:t xml:space="preserve">los bienes </w:t>
      </w:r>
      <w:r>
        <w:rPr>
          <w:rFonts w:ascii="Bookman Old Style" w:hAnsi="Bookman Old Style"/>
          <w:bCs/>
          <w:sz w:val="28"/>
        </w:rPr>
        <w:t xml:space="preserve">o capitales obtenidos a través de actividades ilícitas, con el propósito de dotarlos de una </w:t>
      </w:r>
      <w:r w:rsidRPr="00A958EF">
        <w:rPr>
          <w:rFonts w:ascii="Bookman Old Style" w:hAnsi="Bookman Old Style"/>
          <w:bCs/>
          <w:sz w:val="28"/>
        </w:rPr>
        <w:t>apariencia de legalidad</w:t>
      </w:r>
      <w:r>
        <w:rPr>
          <w:rFonts w:ascii="Bookman Old Style" w:hAnsi="Bookman Old Style"/>
          <w:bCs/>
          <w:sz w:val="28"/>
        </w:rPr>
        <w:t>.</w:t>
      </w:r>
    </w:p>
    <w:p w14:paraId="1B36BBA4"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En Colombia, tanto el Decreto 100 de 1980, en su artículo 247A-1 –vigente para el tiempo de los hechos-, como el 323 de la Ley 599 de 2000 –con las modificaciones introducidas por las Leyes 747 de 2002, 1121 de 2006, 1453 de 2011 y 1762 de 2015-, prohíben varias conductas alternativas.</w:t>
      </w:r>
    </w:p>
    <w:p w14:paraId="1DC93049" w14:textId="77777777" w:rsidR="00CC65AE" w:rsidRPr="00C12C7F" w:rsidRDefault="00CC65AE" w:rsidP="00CC65AE">
      <w:pPr>
        <w:pStyle w:val="Textoindependiente"/>
        <w:spacing w:line="360" w:lineRule="auto"/>
        <w:ind w:right="51" w:firstLine="709"/>
        <w:jc w:val="both"/>
        <w:rPr>
          <w:rFonts w:ascii="Bookman Old Style" w:hAnsi="Bookman Old Style"/>
          <w:bCs/>
        </w:rPr>
      </w:pPr>
    </w:p>
    <w:p w14:paraId="4A4E32B7"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Así, se tiene que, el Código Penal de 1980 sancionaba las acciones de adqui</w:t>
      </w:r>
      <w:r w:rsidRPr="003D34F7">
        <w:rPr>
          <w:rFonts w:ascii="Bookman Old Style" w:hAnsi="Bookman Old Style"/>
          <w:bCs/>
          <w:sz w:val="28"/>
        </w:rPr>
        <w:t>r</w:t>
      </w:r>
      <w:r>
        <w:rPr>
          <w:rFonts w:ascii="Bookman Old Style" w:hAnsi="Bookman Old Style"/>
          <w:bCs/>
          <w:sz w:val="28"/>
        </w:rPr>
        <w:t>ir, resguardar, invertir, transportar, transformar, custodiar o administrar</w:t>
      </w:r>
      <w:r w:rsidRPr="003D34F7">
        <w:rPr>
          <w:rFonts w:ascii="Bookman Old Style" w:hAnsi="Bookman Old Style"/>
          <w:bCs/>
          <w:sz w:val="28"/>
        </w:rPr>
        <w:t xml:space="preserve"> bienes que tengan su origen mediato o inmediato en actividades de extorsión, enriquecimiento ilícito, secuestro extorsivo, rebelión o relacionadas con el tráfico de drogas tóxicas, estupefaciente o sustancias sicotrópicas, </w:t>
      </w:r>
      <w:r>
        <w:rPr>
          <w:rFonts w:ascii="Bookman Old Style" w:hAnsi="Bookman Old Style"/>
          <w:bCs/>
          <w:sz w:val="28"/>
        </w:rPr>
        <w:t>darle</w:t>
      </w:r>
      <w:r w:rsidRPr="003D34F7">
        <w:rPr>
          <w:rFonts w:ascii="Bookman Old Style" w:hAnsi="Bookman Old Style"/>
          <w:bCs/>
          <w:sz w:val="28"/>
        </w:rPr>
        <w:t xml:space="preserve"> a los bienes provenientes de dichas actividades apariencia de legalidad</w:t>
      </w:r>
      <w:r>
        <w:rPr>
          <w:rFonts w:ascii="Bookman Old Style" w:hAnsi="Bookman Old Style"/>
          <w:bCs/>
          <w:sz w:val="28"/>
        </w:rPr>
        <w:t>,</w:t>
      </w:r>
      <w:r w:rsidRPr="003D34F7">
        <w:rPr>
          <w:rFonts w:ascii="Bookman Old Style" w:hAnsi="Bookman Old Style"/>
          <w:bCs/>
          <w:sz w:val="28"/>
        </w:rPr>
        <w:t xml:space="preserve"> </w:t>
      </w:r>
      <w:r>
        <w:rPr>
          <w:rFonts w:ascii="Bookman Old Style" w:hAnsi="Bookman Old Style"/>
          <w:bCs/>
          <w:sz w:val="28"/>
        </w:rPr>
        <w:t>legalizarlos</w:t>
      </w:r>
      <w:r w:rsidRPr="003D34F7">
        <w:rPr>
          <w:rFonts w:ascii="Bookman Old Style" w:hAnsi="Bookman Old Style"/>
          <w:bCs/>
          <w:sz w:val="28"/>
        </w:rPr>
        <w:t xml:space="preserve">, </w:t>
      </w:r>
      <w:r>
        <w:rPr>
          <w:rFonts w:ascii="Bookman Old Style" w:hAnsi="Bookman Old Style"/>
          <w:bCs/>
          <w:sz w:val="28"/>
        </w:rPr>
        <w:t>ocultarlos o encubrir</w:t>
      </w:r>
      <w:r w:rsidRPr="003D34F7">
        <w:rPr>
          <w:rFonts w:ascii="Bookman Old Style" w:hAnsi="Bookman Old Style"/>
          <w:bCs/>
          <w:sz w:val="28"/>
        </w:rPr>
        <w:t xml:space="preserve"> la verdadera naturaleza, origen, ubicación, destino, movimient</w:t>
      </w:r>
      <w:r>
        <w:rPr>
          <w:rFonts w:ascii="Bookman Old Style" w:hAnsi="Bookman Old Style"/>
          <w:bCs/>
          <w:sz w:val="28"/>
        </w:rPr>
        <w:t>o o derechos sobre tales bienes</w:t>
      </w:r>
      <w:r w:rsidRPr="003D34F7">
        <w:rPr>
          <w:rFonts w:ascii="Bookman Old Style" w:hAnsi="Bookman Old Style"/>
          <w:bCs/>
          <w:sz w:val="28"/>
        </w:rPr>
        <w:t xml:space="preserve"> o reali</w:t>
      </w:r>
      <w:r>
        <w:rPr>
          <w:rFonts w:ascii="Bookman Old Style" w:hAnsi="Bookman Old Style"/>
          <w:bCs/>
          <w:sz w:val="28"/>
        </w:rPr>
        <w:t>zar</w:t>
      </w:r>
      <w:r w:rsidRPr="003D34F7">
        <w:rPr>
          <w:rFonts w:ascii="Bookman Old Style" w:hAnsi="Bookman Old Style"/>
          <w:bCs/>
          <w:sz w:val="28"/>
        </w:rPr>
        <w:t xml:space="preserve"> cualquier otro acto para ocultar o encubrir su origen ilícito</w:t>
      </w:r>
      <w:r>
        <w:rPr>
          <w:rFonts w:ascii="Bookman Old Style" w:hAnsi="Bookman Old Style"/>
          <w:bCs/>
          <w:sz w:val="28"/>
        </w:rPr>
        <w:t>.</w:t>
      </w:r>
    </w:p>
    <w:p w14:paraId="34FC7A49" w14:textId="77777777" w:rsidR="00CC65AE" w:rsidRDefault="00CC65AE" w:rsidP="00CC65AE">
      <w:pPr>
        <w:pStyle w:val="Textoindependiente"/>
        <w:spacing w:line="360" w:lineRule="auto"/>
        <w:ind w:right="51" w:firstLine="709"/>
        <w:jc w:val="both"/>
        <w:rPr>
          <w:rFonts w:ascii="Bookman Old Style" w:hAnsi="Bookman Old Style"/>
          <w:bCs/>
          <w:sz w:val="28"/>
        </w:rPr>
      </w:pPr>
    </w:p>
    <w:p w14:paraId="54EC1A42"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 xml:space="preserve">Mientras tanto, la normatividad actualmente vigente emplea iguales verbos rectores pero les adiciona los de almacenar y conservar y también agrega otros punibles subyacentes: </w:t>
      </w:r>
      <w:r w:rsidRPr="008D1B66">
        <w:rPr>
          <w:rFonts w:ascii="Bookman Old Style" w:hAnsi="Bookman Old Style"/>
          <w:bCs/>
          <w:sz w:val="28"/>
        </w:rPr>
        <w:t>tráfico de migrantes, trata de personas,  tráfico de armas, tráfico de menores de edad, financiación del terrorismo y administración de recursos relacionados con actividades terroristas, delitos contra el sistema financiero, delitos contra la administración pública, contrabando, contrabando de hidrocarburos o sus derivados, fraude aduanero o favorecimiento y facilitación del contrabando, favorecimiento de contrabando de hidrocarburos o sus derivados, en cualquiera de sus formas, o vinculados con el producto de delitos ejecutados bajo concierto para delinquir</w:t>
      </w:r>
      <w:r>
        <w:rPr>
          <w:rStyle w:val="Refdenotaalpie"/>
          <w:rFonts w:ascii="Bookman Old Style" w:hAnsi="Bookman Old Style"/>
          <w:bCs/>
          <w:sz w:val="28"/>
        </w:rPr>
        <w:footnoteReference w:id="16"/>
      </w:r>
      <w:r>
        <w:rPr>
          <w:rFonts w:ascii="Bookman Old Style" w:hAnsi="Bookman Old Style"/>
          <w:bCs/>
          <w:sz w:val="28"/>
        </w:rPr>
        <w:t>.</w:t>
      </w:r>
    </w:p>
    <w:p w14:paraId="00B84AB8" w14:textId="77777777" w:rsidR="00CC65AE" w:rsidRDefault="00CC65AE" w:rsidP="00CC65AE">
      <w:pPr>
        <w:pStyle w:val="Textoindependiente"/>
        <w:ind w:right="51" w:firstLine="709"/>
        <w:jc w:val="both"/>
        <w:rPr>
          <w:rFonts w:ascii="Bookman Old Style" w:hAnsi="Bookman Old Style"/>
          <w:bCs/>
          <w:sz w:val="28"/>
        </w:rPr>
      </w:pPr>
    </w:p>
    <w:p w14:paraId="3917282C"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El denominador común de cada una de las acciones típicas enunciadas viene a ser, entonces, el objeto material del punible, esto es,</w:t>
      </w:r>
      <w:r w:rsidRPr="00414FEB">
        <w:t xml:space="preserve"> </w:t>
      </w:r>
      <w:r>
        <w:rPr>
          <w:rFonts w:ascii="Bookman Old Style" w:hAnsi="Bookman Old Style"/>
          <w:bCs/>
          <w:sz w:val="28"/>
        </w:rPr>
        <w:t>los</w:t>
      </w:r>
      <w:r w:rsidRPr="00414FEB">
        <w:rPr>
          <w:rFonts w:ascii="Bookman Old Style" w:hAnsi="Bookman Old Style"/>
          <w:bCs/>
          <w:sz w:val="28"/>
        </w:rPr>
        <w:t xml:space="preserve"> bienes </w:t>
      </w:r>
      <w:r>
        <w:rPr>
          <w:rFonts w:ascii="Bookman Old Style" w:hAnsi="Bookman Old Style"/>
          <w:bCs/>
          <w:sz w:val="28"/>
        </w:rPr>
        <w:t>con génesis</w:t>
      </w:r>
      <w:r w:rsidRPr="00414FEB">
        <w:rPr>
          <w:rFonts w:ascii="Bookman Old Style" w:hAnsi="Bookman Old Style"/>
          <w:bCs/>
          <w:sz w:val="28"/>
        </w:rPr>
        <w:t xml:space="preserve"> </w:t>
      </w:r>
      <w:r>
        <w:rPr>
          <w:rFonts w:ascii="Bookman Old Style" w:hAnsi="Bookman Old Style"/>
          <w:bCs/>
          <w:sz w:val="28"/>
        </w:rPr>
        <w:t>–mediata o inmediata- en alguno de</w:t>
      </w:r>
      <w:r w:rsidRPr="00414FEB">
        <w:rPr>
          <w:rFonts w:ascii="Bookman Old Style" w:hAnsi="Bookman Old Style"/>
          <w:bCs/>
          <w:sz w:val="28"/>
        </w:rPr>
        <w:t xml:space="preserve"> </w:t>
      </w:r>
      <w:r>
        <w:rPr>
          <w:rFonts w:ascii="Bookman Old Style" w:hAnsi="Bookman Old Style"/>
          <w:bCs/>
          <w:sz w:val="28"/>
        </w:rPr>
        <w:t xml:space="preserve">los </w:t>
      </w:r>
      <w:r w:rsidRPr="00414FEB">
        <w:rPr>
          <w:rFonts w:ascii="Bookman Old Style" w:hAnsi="Bookman Old Style"/>
          <w:bCs/>
          <w:sz w:val="28"/>
        </w:rPr>
        <w:t>delito</w:t>
      </w:r>
      <w:r>
        <w:rPr>
          <w:rFonts w:ascii="Bookman Old Style" w:hAnsi="Bookman Old Style"/>
          <w:bCs/>
          <w:sz w:val="28"/>
        </w:rPr>
        <w:t xml:space="preserve">s fuente -también consagrados expresamente por la legislación-, supuesto normativo que al estar delimitado como un ingrediente objetivo del tipo penal, integra el tema de prueba o </w:t>
      </w:r>
      <w:proofErr w:type="spellStart"/>
      <w:r w:rsidRPr="009870A1">
        <w:rPr>
          <w:rFonts w:ascii="Bookman Old Style" w:hAnsi="Bookman Old Style"/>
          <w:bCs/>
          <w:i/>
          <w:sz w:val="28"/>
        </w:rPr>
        <w:t>t</w:t>
      </w:r>
      <w:r>
        <w:rPr>
          <w:rFonts w:ascii="Bookman Old Style" w:hAnsi="Bookman Old Style"/>
          <w:bCs/>
          <w:i/>
          <w:sz w:val="28"/>
        </w:rPr>
        <w:t>h</w:t>
      </w:r>
      <w:r w:rsidRPr="009870A1">
        <w:rPr>
          <w:rFonts w:ascii="Bookman Old Style" w:hAnsi="Bookman Old Style"/>
          <w:bCs/>
          <w:i/>
          <w:sz w:val="28"/>
        </w:rPr>
        <w:t>ema</w:t>
      </w:r>
      <w:proofErr w:type="spellEnd"/>
      <w:r w:rsidRPr="009870A1">
        <w:rPr>
          <w:rFonts w:ascii="Bookman Old Style" w:hAnsi="Bookman Old Style"/>
          <w:bCs/>
          <w:i/>
          <w:sz w:val="28"/>
        </w:rPr>
        <w:t xml:space="preserve"> </w:t>
      </w:r>
      <w:proofErr w:type="spellStart"/>
      <w:r w:rsidRPr="009870A1">
        <w:rPr>
          <w:rFonts w:ascii="Bookman Old Style" w:hAnsi="Bookman Old Style"/>
          <w:bCs/>
          <w:i/>
          <w:sz w:val="28"/>
        </w:rPr>
        <w:t>probandum</w:t>
      </w:r>
      <w:proofErr w:type="spellEnd"/>
      <w:r>
        <w:rPr>
          <w:rFonts w:ascii="Bookman Old Style" w:hAnsi="Bookman Old Style"/>
          <w:bCs/>
          <w:sz w:val="28"/>
        </w:rPr>
        <w:t xml:space="preserve"> y, por ende, en principio, flexibiliza el carácter autónomo sustancial que pudiera conferírsele al punible derivado de lavado de activos.</w:t>
      </w:r>
    </w:p>
    <w:p w14:paraId="486CE3B8" w14:textId="77777777" w:rsidR="00CC65AE" w:rsidRDefault="00CC65AE" w:rsidP="00CC65AE">
      <w:pPr>
        <w:spacing w:line="360" w:lineRule="auto"/>
        <w:ind w:right="-7" w:firstLine="709"/>
        <w:jc w:val="both"/>
        <w:rPr>
          <w:rFonts w:ascii="Bookman Old Style" w:hAnsi="Bookman Old Style" w:cs="Arial"/>
          <w:sz w:val="28"/>
          <w:szCs w:val="28"/>
          <w:lang w:val="es-MX"/>
        </w:rPr>
      </w:pPr>
    </w:p>
    <w:p w14:paraId="1468F6F1"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 xml:space="preserve">En efecto, como quiera que en sede de tipicidad, es indispensable acreditar el nexo entre </w:t>
      </w:r>
      <w:r w:rsidRPr="00F078AD">
        <w:rPr>
          <w:rFonts w:ascii="Bookman Old Style" w:hAnsi="Bookman Old Style"/>
          <w:bCs/>
          <w:sz w:val="28"/>
        </w:rPr>
        <w:t xml:space="preserve">los actos de lavado con </w:t>
      </w:r>
      <w:r>
        <w:rPr>
          <w:rFonts w:ascii="Bookman Old Style" w:hAnsi="Bookman Old Style"/>
          <w:bCs/>
          <w:sz w:val="28"/>
        </w:rPr>
        <w:t xml:space="preserve">los beneficios </w:t>
      </w:r>
      <w:r w:rsidRPr="00F078AD">
        <w:rPr>
          <w:rFonts w:ascii="Bookman Old Style" w:hAnsi="Bookman Old Style"/>
          <w:bCs/>
          <w:sz w:val="28"/>
        </w:rPr>
        <w:t xml:space="preserve">de un </w:t>
      </w:r>
      <w:r>
        <w:rPr>
          <w:rFonts w:ascii="Bookman Old Style" w:hAnsi="Bookman Old Style"/>
          <w:bCs/>
          <w:sz w:val="28"/>
        </w:rPr>
        <w:t xml:space="preserve">ilícito </w:t>
      </w:r>
      <w:r w:rsidRPr="00F078AD">
        <w:rPr>
          <w:rFonts w:ascii="Bookman Old Style" w:hAnsi="Bookman Old Style"/>
          <w:bCs/>
          <w:sz w:val="28"/>
        </w:rPr>
        <w:t>concreto</w:t>
      </w:r>
      <w:r>
        <w:rPr>
          <w:rFonts w:ascii="Bookman Old Style" w:hAnsi="Bookman Old Style"/>
          <w:bCs/>
          <w:sz w:val="28"/>
        </w:rPr>
        <w:t>, en principio, no pareciera posible afirmar la autonomía categórica del lavado de activos respecto de su conducta antecedente.</w:t>
      </w:r>
    </w:p>
    <w:p w14:paraId="19D64103" w14:textId="77777777" w:rsidR="00CC65AE" w:rsidRDefault="00CC65AE" w:rsidP="00CC65AE">
      <w:pPr>
        <w:pStyle w:val="Textoindependiente"/>
        <w:ind w:right="51" w:firstLine="709"/>
        <w:jc w:val="both"/>
        <w:rPr>
          <w:rFonts w:ascii="Bookman Old Style" w:hAnsi="Bookman Old Style"/>
          <w:bCs/>
          <w:sz w:val="28"/>
        </w:rPr>
      </w:pPr>
    </w:p>
    <w:p w14:paraId="4B88D22D"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Acerca de este dilema, existen voces en la doctrina extranjera que advierten sobre las deficiencias en la técnica legislativa que ha llevado a tipificar, en los países latinoamericanos –Colombia no es la excepción-, la conducta de lavado de activos como un punible dependiente del comportamiento ilícito que lo subyace. Es así como se ha señalado, por ejemplo, lo siguiente:</w:t>
      </w:r>
    </w:p>
    <w:p w14:paraId="5AF3EA21" w14:textId="77777777" w:rsidR="00CC65AE" w:rsidRDefault="00CC65AE" w:rsidP="00CC65AE">
      <w:pPr>
        <w:pStyle w:val="Textoindependiente"/>
        <w:ind w:right="51" w:firstLine="709"/>
        <w:jc w:val="both"/>
        <w:rPr>
          <w:rFonts w:ascii="Bookman Old Style" w:hAnsi="Bookman Old Style"/>
          <w:bCs/>
          <w:sz w:val="28"/>
        </w:rPr>
      </w:pPr>
    </w:p>
    <w:p w14:paraId="5A69CF66" w14:textId="77777777" w:rsidR="00CC65AE" w:rsidRDefault="00CC65AE" w:rsidP="00CC65AE">
      <w:pPr>
        <w:pStyle w:val="Textoindependiente"/>
        <w:spacing w:line="360" w:lineRule="auto"/>
        <w:ind w:left="709" w:right="51"/>
        <w:jc w:val="both"/>
        <w:rPr>
          <w:rFonts w:ascii="Bookman Old Style" w:hAnsi="Bookman Old Style"/>
          <w:bCs/>
          <w:i/>
          <w:sz w:val="22"/>
        </w:rPr>
      </w:pPr>
      <w:r w:rsidRPr="00816B24">
        <w:rPr>
          <w:rFonts w:ascii="Bookman Old Style" w:hAnsi="Bookman Old Style"/>
          <w:bCs/>
          <w:i/>
          <w:sz w:val="22"/>
        </w:rPr>
        <w:t xml:space="preserve">Ahora bien, la actual configuración típica del lavado de dinero en sus diferentes modalidades ha generado varios problemas al momento de </w:t>
      </w:r>
      <w:r w:rsidRPr="00816B24">
        <w:rPr>
          <w:rFonts w:ascii="Bookman Old Style" w:hAnsi="Bookman Old Style"/>
          <w:bCs/>
          <w:i/>
          <w:sz w:val="22"/>
        </w:rPr>
        <w:lastRenderedPageBreak/>
        <w:t xml:space="preserve">su interpretación judicial. En lo esencial, el problema mayor se ha materializado en la exigencia probatoria que deriva de vincular los actos de lavado con el producto de un delito concreto. Esto es, la dependencia probatoria de los actos de lavado de la prueba, a su vez, del delito del cual proceden los capitales lavados. Con esta actitud judicial, la pretendida autonomía normativa y dogmática del delito de lavado de dinero, ha sido considerablemente relativizada. Es más, un desarrollo jurisprudencial minoritario ha planteado incluso la necesidad de una condena por el delito fuente para poder condenar luego por lavado. </w:t>
      </w:r>
    </w:p>
    <w:p w14:paraId="28466CF9" w14:textId="77777777" w:rsidR="00CC65AE" w:rsidRPr="00816B24" w:rsidRDefault="00CC65AE" w:rsidP="00CC65AE">
      <w:pPr>
        <w:pStyle w:val="Textoindependiente"/>
        <w:ind w:left="709" w:right="51"/>
        <w:jc w:val="both"/>
        <w:rPr>
          <w:rFonts w:ascii="Bookman Old Style" w:hAnsi="Bookman Old Style"/>
          <w:bCs/>
          <w:i/>
          <w:sz w:val="22"/>
        </w:rPr>
      </w:pPr>
    </w:p>
    <w:p w14:paraId="30CF5C08" w14:textId="77777777" w:rsidR="00CC65AE" w:rsidRDefault="00CC65AE" w:rsidP="00CC65AE">
      <w:pPr>
        <w:pStyle w:val="Textoindependiente"/>
        <w:spacing w:line="360" w:lineRule="auto"/>
        <w:ind w:left="709" w:right="51"/>
        <w:jc w:val="both"/>
        <w:rPr>
          <w:rFonts w:ascii="Bookman Old Style" w:hAnsi="Bookman Old Style"/>
          <w:bCs/>
          <w:i/>
          <w:sz w:val="22"/>
        </w:rPr>
      </w:pPr>
      <w:r w:rsidRPr="00816B24">
        <w:rPr>
          <w:rFonts w:ascii="Bookman Old Style" w:hAnsi="Bookman Old Style"/>
          <w:bCs/>
          <w:i/>
          <w:sz w:val="22"/>
        </w:rPr>
        <w:t xml:space="preserve">Esta dificultad sin embargo, no obedece exclusivamente a una actitud formalista o reaccionaria de las instancias jurisprudenciales, y tampoco podría afirmarse categóricamente que esa línea de interpretación, responde a un atávico interés del órgano jurisdiccional por desconocer la pertinencia y validez de la prueba indiciaria en la investigación y juzgamiento de delitos de lavado de activos. </w:t>
      </w:r>
    </w:p>
    <w:p w14:paraId="1E0A7500" w14:textId="77777777" w:rsidR="00CC65AE" w:rsidRDefault="00CC65AE" w:rsidP="00CC65AE">
      <w:pPr>
        <w:pStyle w:val="Textoindependiente"/>
        <w:ind w:left="709" w:right="51"/>
        <w:jc w:val="both"/>
        <w:rPr>
          <w:rFonts w:ascii="Bookman Old Style" w:hAnsi="Bookman Old Style"/>
          <w:bCs/>
          <w:i/>
          <w:sz w:val="22"/>
        </w:rPr>
      </w:pPr>
    </w:p>
    <w:p w14:paraId="12374F87" w14:textId="77777777" w:rsidR="00CC65AE" w:rsidRPr="00816B24" w:rsidRDefault="00CC65AE" w:rsidP="00CC65AE">
      <w:pPr>
        <w:pStyle w:val="Textoindependiente"/>
        <w:spacing w:line="360" w:lineRule="auto"/>
        <w:ind w:left="709" w:right="51"/>
        <w:jc w:val="both"/>
        <w:rPr>
          <w:rFonts w:ascii="Bookman Old Style" w:hAnsi="Bookman Old Style"/>
          <w:bCs/>
          <w:i/>
          <w:sz w:val="22"/>
        </w:rPr>
      </w:pPr>
      <w:r w:rsidRPr="00816B24">
        <w:rPr>
          <w:rFonts w:ascii="Bookman Old Style" w:hAnsi="Bookman Old Style"/>
          <w:bCs/>
          <w:i/>
          <w:sz w:val="22"/>
        </w:rPr>
        <w:t>Ni lo uno ni lo otro. La exigencia judicial y que anula la independencia probatoria de los actos de lavado es consecuencia de la técnica legislativa empleada para tipificar el delito. Efectivamente, ha sido el legislador quien en la redacción de los elementos objetivos del tipo ha “ligado” la procedencia de los bienes lavados con un delito previo que los ha generado de modo original o derivado. (…)</w:t>
      </w:r>
    </w:p>
    <w:p w14:paraId="6EF2AF4E" w14:textId="77777777" w:rsidR="00CC65AE" w:rsidRPr="00816B24" w:rsidRDefault="00CC65AE" w:rsidP="00CC65AE">
      <w:pPr>
        <w:pStyle w:val="Textoindependiente"/>
        <w:ind w:left="709" w:right="51"/>
        <w:jc w:val="both"/>
        <w:rPr>
          <w:rFonts w:ascii="Bookman Old Style" w:hAnsi="Bookman Old Style"/>
          <w:bCs/>
          <w:i/>
          <w:sz w:val="22"/>
        </w:rPr>
      </w:pPr>
    </w:p>
    <w:p w14:paraId="6F3C2531" w14:textId="77777777" w:rsidR="00CC65AE" w:rsidRPr="00816B24" w:rsidRDefault="00CC65AE" w:rsidP="00CC65AE">
      <w:pPr>
        <w:pStyle w:val="Textoindependiente"/>
        <w:spacing w:line="360" w:lineRule="auto"/>
        <w:ind w:left="709" w:right="51"/>
        <w:jc w:val="both"/>
        <w:rPr>
          <w:rFonts w:ascii="Bookman Old Style" w:hAnsi="Bookman Old Style"/>
          <w:bCs/>
          <w:i/>
          <w:sz w:val="22"/>
        </w:rPr>
      </w:pPr>
      <w:r w:rsidRPr="00816B24">
        <w:rPr>
          <w:rFonts w:ascii="Bookman Old Style" w:hAnsi="Bookman Old Style"/>
          <w:bCs/>
          <w:i/>
          <w:sz w:val="22"/>
        </w:rPr>
        <w:t xml:space="preserve">En todos estos textos legales no queda duda que procesalmente parte del </w:t>
      </w:r>
      <w:proofErr w:type="spellStart"/>
      <w:r w:rsidRPr="00816B24">
        <w:rPr>
          <w:rFonts w:ascii="Bookman Old Style" w:hAnsi="Bookman Old Style"/>
          <w:bCs/>
          <w:i/>
          <w:sz w:val="22"/>
        </w:rPr>
        <w:t>thema</w:t>
      </w:r>
      <w:proofErr w:type="spellEnd"/>
      <w:r w:rsidRPr="00816B24">
        <w:rPr>
          <w:rFonts w:ascii="Bookman Old Style" w:hAnsi="Bookman Old Style"/>
          <w:bCs/>
          <w:i/>
          <w:sz w:val="22"/>
        </w:rPr>
        <w:t xml:space="preserve"> </w:t>
      </w:r>
      <w:proofErr w:type="spellStart"/>
      <w:r w:rsidRPr="00816B24">
        <w:rPr>
          <w:rFonts w:ascii="Bookman Old Style" w:hAnsi="Bookman Old Style"/>
          <w:bCs/>
          <w:i/>
          <w:sz w:val="22"/>
        </w:rPr>
        <w:t>probandum</w:t>
      </w:r>
      <w:proofErr w:type="spellEnd"/>
      <w:r w:rsidRPr="00816B24">
        <w:rPr>
          <w:rFonts w:ascii="Bookman Old Style" w:hAnsi="Bookman Old Style"/>
          <w:bCs/>
          <w:i/>
          <w:sz w:val="22"/>
        </w:rPr>
        <w:t xml:space="preserve"> es la fuente delictiva del delito. Y no como mero conocimiento sino como componente objetivo de la conducta. </w:t>
      </w:r>
    </w:p>
    <w:p w14:paraId="716BAB54" w14:textId="77777777" w:rsidR="00CC65AE" w:rsidRPr="00816B24" w:rsidRDefault="00CC65AE" w:rsidP="00CC65AE">
      <w:pPr>
        <w:pStyle w:val="Textoindependiente"/>
        <w:ind w:left="709" w:right="51"/>
        <w:jc w:val="both"/>
        <w:rPr>
          <w:rFonts w:ascii="Bookman Old Style" w:hAnsi="Bookman Old Style"/>
          <w:bCs/>
          <w:i/>
          <w:sz w:val="22"/>
        </w:rPr>
      </w:pPr>
    </w:p>
    <w:p w14:paraId="4A98B053" w14:textId="77777777" w:rsidR="00CC65AE" w:rsidRPr="00816B24" w:rsidRDefault="00CC65AE" w:rsidP="00CC65AE">
      <w:pPr>
        <w:pStyle w:val="Textoindependiente"/>
        <w:spacing w:line="360" w:lineRule="auto"/>
        <w:ind w:left="709" w:right="51"/>
        <w:jc w:val="both"/>
        <w:rPr>
          <w:rFonts w:ascii="Bookman Old Style" w:hAnsi="Bookman Old Style"/>
          <w:bCs/>
          <w:i/>
          <w:sz w:val="22"/>
        </w:rPr>
      </w:pPr>
      <w:r w:rsidRPr="00816B24">
        <w:rPr>
          <w:rFonts w:ascii="Bookman Old Style" w:hAnsi="Bookman Old Style"/>
          <w:bCs/>
          <w:i/>
          <w:sz w:val="22"/>
        </w:rPr>
        <w:t xml:space="preserve">Cabe anotar que esta técnica legislativa no sólo se ha presentado en los momentos iniciales de la criminalización del lavado de dinero en el derecho latinoamericano, lo cual, tal vez podría explicarse por la inexperiencia del legislador, que, las </w:t>
      </w:r>
      <w:proofErr w:type="spellStart"/>
      <w:r w:rsidRPr="00816B24">
        <w:rPr>
          <w:rFonts w:ascii="Bookman Old Style" w:hAnsi="Bookman Old Style"/>
          <w:bCs/>
          <w:i/>
          <w:sz w:val="22"/>
        </w:rPr>
        <w:t>mas</w:t>
      </w:r>
      <w:proofErr w:type="spellEnd"/>
      <w:r w:rsidRPr="00816B24">
        <w:rPr>
          <w:rFonts w:ascii="Bookman Old Style" w:hAnsi="Bookman Old Style"/>
          <w:bCs/>
          <w:i/>
          <w:sz w:val="22"/>
        </w:rPr>
        <w:t xml:space="preserve"> de las veces, se limitó a reproducir el modelo estatuido por la Convención de Viena o la versión original del Reglamento Modelo de 1992. No, en la actualidad los nuevos tipos penales que se vienen elaborando en la Región siguen reproduciéndola. Ello se aprecia, por ejemplo, en el artículo 323 del Código Penal de Colombia del 2000 y en la Ley 17,343 de Uruguay de </w:t>
      </w:r>
      <w:r w:rsidRPr="00816B24">
        <w:rPr>
          <w:rFonts w:ascii="Bookman Old Style" w:hAnsi="Bookman Old Style"/>
          <w:bCs/>
          <w:i/>
          <w:sz w:val="22"/>
        </w:rPr>
        <w:lastRenderedPageBreak/>
        <w:t xml:space="preserve">junio del 2001 “Lavado de Activos, el que adquiera, resguarde, invierta, transporte, transforme, custodie o administre bienes que tengan su origen mediato o inmediato en actividades de extorsión, enriquecimiento ilícito, secuestro extorsivo, rebelión, tráfico de armas, delitos contra el sistema financiero, la administración pública o vinculados con el producto de los delitos objeto de un concierto para delinquir, relacionadas con el tráfico de drogas tóxicas, estupefacientes o sustancias psicotrópicas, o les dé a los bienes provenientes de dichas actividades apariencia de legalidad o los legalice, oculte o encubra la verdadera naturaleza, origen, ubicación, destino, movimiento o derechos sobre tales bienes, o realice cualquier otro acto para ocultar o encubrir su origen ilícito incurrirá, por esa sola conducta, en prisión de seis (6) a quince (15) años y multa de </w:t>
      </w:r>
      <w:proofErr w:type="spellStart"/>
      <w:r w:rsidRPr="00816B24">
        <w:rPr>
          <w:rFonts w:ascii="Bookman Old Style" w:hAnsi="Bookman Old Style"/>
          <w:bCs/>
          <w:i/>
          <w:sz w:val="22"/>
        </w:rPr>
        <w:t>quinientosj</w:t>
      </w:r>
      <w:proofErr w:type="spellEnd"/>
      <w:r w:rsidRPr="00816B24">
        <w:rPr>
          <w:rFonts w:ascii="Bookman Old Style" w:hAnsi="Bookman Old Style"/>
          <w:bCs/>
          <w:i/>
          <w:sz w:val="22"/>
        </w:rPr>
        <w:t xml:space="preserve"> (500) a cincuenta mil (50,000) salarios mínimos legales mensuales vigentes” (Ley 599 del 2000 de Colombia, Artículo 323). </w:t>
      </w:r>
    </w:p>
    <w:p w14:paraId="5EB12EE7" w14:textId="77777777" w:rsidR="00CC65AE" w:rsidRPr="00816B24" w:rsidRDefault="00CC65AE" w:rsidP="00CC65AE">
      <w:pPr>
        <w:pStyle w:val="Textoindependiente"/>
        <w:ind w:left="709" w:right="51"/>
        <w:jc w:val="both"/>
        <w:rPr>
          <w:rFonts w:ascii="Bookman Old Style" w:hAnsi="Bookman Old Style"/>
          <w:bCs/>
          <w:i/>
          <w:sz w:val="22"/>
        </w:rPr>
      </w:pPr>
    </w:p>
    <w:p w14:paraId="4E612A16" w14:textId="77777777" w:rsidR="00CC65AE" w:rsidRDefault="00CC65AE" w:rsidP="00CC65AE">
      <w:pPr>
        <w:pStyle w:val="Textoindependiente"/>
        <w:spacing w:line="360" w:lineRule="auto"/>
        <w:ind w:left="709" w:right="51"/>
        <w:jc w:val="both"/>
        <w:rPr>
          <w:rFonts w:ascii="Bookman Old Style" w:hAnsi="Bookman Old Style"/>
          <w:bCs/>
          <w:i/>
          <w:sz w:val="22"/>
        </w:rPr>
      </w:pPr>
      <w:r w:rsidRPr="00816B24">
        <w:rPr>
          <w:rFonts w:ascii="Bookman Old Style" w:hAnsi="Bookman Old Style"/>
          <w:bCs/>
          <w:i/>
          <w:sz w:val="22"/>
        </w:rPr>
        <w:t>“Los delitos tipificados en los artículos 54 y 57 de la presente ley se aplicaran también cuando su objeto material sean los bienes, productos o instrumentos provenientes de delitos tipificados por nuestra legislación vinculados a las siguientes actividades: Terrorismo; contrabando superior a US$ 20,000 (Veinte Mil dólares de los Estados Unidos de América); tráfico ilícito de armas, explosivos, municiones o material destinado a su producción; tráfico ilícito de órganos, tejidos, medicamentos, tráfico ilícito de hombres, mujeres o niños; extorsión; secuestro; proxenetismo; tráfico ilícito de sustancias nucleares; tráfico ilícito de obras de arte, animales o materiales tóxicos” ( Ley 17,343 del Uruguay, Artículo Único).</w:t>
      </w:r>
    </w:p>
    <w:p w14:paraId="0098637D" w14:textId="77777777" w:rsidR="00CC65AE" w:rsidRPr="00816B24" w:rsidRDefault="00CC65AE" w:rsidP="00CC65AE">
      <w:pPr>
        <w:pStyle w:val="Textoindependiente"/>
        <w:ind w:left="709" w:right="51"/>
        <w:jc w:val="both"/>
        <w:rPr>
          <w:rFonts w:ascii="Bookman Old Style" w:hAnsi="Bookman Old Style"/>
          <w:bCs/>
          <w:i/>
          <w:sz w:val="22"/>
        </w:rPr>
      </w:pPr>
      <w:r w:rsidRPr="00816B24">
        <w:rPr>
          <w:rFonts w:ascii="Bookman Old Style" w:hAnsi="Bookman Old Style"/>
          <w:bCs/>
          <w:i/>
          <w:sz w:val="22"/>
        </w:rPr>
        <w:t xml:space="preserve"> </w:t>
      </w:r>
    </w:p>
    <w:p w14:paraId="712D6F8D" w14:textId="77777777" w:rsidR="00CC65AE" w:rsidRDefault="00CC65AE" w:rsidP="00CC65AE">
      <w:pPr>
        <w:pStyle w:val="Textoindependiente"/>
        <w:spacing w:line="360" w:lineRule="auto"/>
        <w:ind w:left="709" w:right="51"/>
        <w:jc w:val="both"/>
        <w:rPr>
          <w:rFonts w:ascii="Bookman Old Style" w:hAnsi="Bookman Old Style"/>
          <w:bCs/>
          <w:sz w:val="28"/>
        </w:rPr>
      </w:pPr>
      <w:r w:rsidRPr="00816B24">
        <w:rPr>
          <w:rFonts w:ascii="Bookman Old Style" w:hAnsi="Bookman Old Style"/>
          <w:bCs/>
          <w:i/>
          <w:sz w:val="22"/>
        </w:rPr>
        <w:t>El costo de este</w:t>
      </w:r>
      <w:r>
        <w:rPr>
          <w:rFonts w:ascii="Bookman Old Style" w:hAnsi="Bookman Old Style"/>
          <w:bCs/>
          <w:i/>
          <w:sz w:val="22"/>
        </w:rPr>
        <w:t xml:space="preserve"> </w:t>
      </w:r>
      <w:r w:rsidRPr="00143CBB">
        <w:rPr>
          <w:rFonts w:ascii="Bookman Old Style" w:hAnsi="Bookman Old Style"/>
          <w:bCs/>
          <w:sz w:val="22"/>
        </w:rPr>
        <w:t xml:space="preserve">(sic) </w:t>
      </w:r>
      <w:r w:rsidRPr="00816B24">
        <w:rPr>
          <w:rFonts w:ascii="Bookman Old Style" w:hAnsi="Bookman Old Style"/>
          <w:bCs/>
          <w:i/>
          <w:sz w:val="22"/>
        </w:rPr>
        <w:t>deficiente técnica legislativa es un escaso número de condenas por actos de lavado de activo</w:t>
      </w:r>
      <w:r>
        <w:rPr>
          <w:rFonts w:ascii="Bookman Old Style" w:hAnsi="Bookman Old Style"/>
          <w:bCs/>
          <w:i/>
          <w:sz w:val="22"/>
        </w:rPr>
        <w:t>s.</w:t>
      </w:r>
      <w:r>
        <w:rPr>
          <w:rStyle w:val="Refdenotaalpie"/>
          <w:rFonts w:ascii="Bookman Old Style" w:hAnsi="Bookman Old Style"/>
          <w:bCs/>
          <w:sz w:val="28"/>
        </w:rPr>
        <w:footnoteReference w:id="17"/>
      </w:r>
      <w:r w:rsidRPr="0091057A">
        <w:rPr>
          <w:rFonts w:ascii="Bookman Old Style" w:hAnsi="Bookman Old Style"/>
          <w:bCs/>
          <w:sz w:val="28"/>
        </w:rPr>
        <w:cr/>
      </w:r>
    </w:p>
    <w:p w14:paraId="771D5674"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No obstante lo anterior, otra lectura ofrece la</w:t>
      </w:r>
      <w:r w:rsidRPr="0042177E">
        <w:t xml:space="preserve"> </w:t>
      </w:r>
      <w:r w:rsidRPr="0042177E">
        <w:rPr>
          <w:rFonts w:ascii="Bookman Old Style" w:hAnsi="Bookman Old Style"/>
          <w:bCs/>
          <w:sz w:val="28"/>
        </w:rPr>
        <w:t>Convención de las Naciones</w:t>
      </w:r>
      <w:r>
        <w:rPr>
          <w:rFonts w:ascii="Bookman Old Style" w:hAnsi="Bookman Old Style"/>
          <w:bCs/>
          <w:sz w:val="28"/>
        </w:rPr>
        <w:t xml:space="preserve"> </w:t>
      </w:r>
      <w:r w:rsidRPr="0042177E">
        <w:rPr>
          <w:rFonts w:ascii="Bookman Old Style" w:hAnsi="Bookman Old Style"/>
          <w:bCs/>
          <w:sz w:val="28"/>
        </w:rPr>
        <w:t xml:space="preserve">Unidas contra el Tráfico Ilícito de Estupefacientes y Sustancias Psicotrópicas, </w:t>
      </w:r>
      <w:r>
        <w:rPr>
          <w:rFonts w:ascii="Bookman Old Style" w:hAnsi="Bookman Old Style"/>
          <w:bCs/>
          <w:sz w:val="28"/>
        </w:rPr>
        <w:t xml:space="preserve">aprobada </w:t>
      </w:r>
      <w:r w:rsidRPr="0042177E">
        <w:rPr>
          <w:rFonts w:ascii="Bookman Old Style" w:hAnsi="Bookman Old Style"/>
          <w:bCs/>
          <w:sz w:val="28"/>
        </w:rPr>
        <w:t xml:space="preserve">en </w:t>
      </w:r>
      <w:r w:rsidRPr="0042177E">
        <w:rPr>
          <w:rFonts w:ascii="Bookman Old Style" w:hAnsi="Bookman Old Style"/>
          <w:bCs/>
          <w:sz w:val="28"/>
        </w:rPr>
        <w:lastRenderedPageBreak/>
        <w:t>el</w:t>
      </w:r>
      <w:r>
        <w:rPr>
          <w:rFonts w:ascii="Bookman Old Style" w:hAnsi="Bookman Old Style"/>
          <w:bCs/>
          <w:sz w:val="28"/>
        </w:rPr>
        <w:t xml:space="preserve"> </w:t>
      </w:r>
      <w:r w:rsidRPr="0042177E">
        <w:rPr>
          <w:rFonts w:ascii="Bookman Old Style" w:hAnsi="Bookman Old Style"/>
          <w:bCs/>
          <w:sz w:val="28"/>
        </w:rPr>
        <w:t>marco de la Conferencia</w:t>
      </w:r>
      <w:r>
        <w:rPr>
          <w:rFonts w:ascii="Bookman Old Style" w:hAnsi="Bookman Old Style"/>
          <w:bCs/>
          <w:sz w:val="28"/>
        </w:rPr>
        <w:t xml:space="preserve"> de la</w:t>
      </w:r>
      <w:r w:rsidRPr="0042177E">
        <w:rPr>
          <w:rFonts w:ascii="Bookman Old Style" w:hAnsi="Bookman Old Style"/>
          <w:bCs/>
          <w:sz w:val="28"/>
        </w:rPr>
        <w:t xml:space="preserve"> ONU</w:t>
      </w:r>
      <w:r>
        <w:rPr>
          <w:rFonts w:ascii="Bookman Old Style" w:hAnsi="Bookman Old Style"/>
          <w:bCs/>
          <w:sz w:val="28"/>
        </w:rPr>
        <w:t>,</w:t>
      </w:r>
      <w:r w:rsidRPr="0042177E">
        <w:rPr>
          <w:rFonts w:ascii="Bookman Old Style" w:hAnsi="Bookman Old Style"/>
          <w:bCs/>
          <w:sz w:val="28"/>
        </w:rPr>
        <w:t xml:space="preserve"> celebrada en Viena entre el 25 de noviembre al 20 de diciembre del 1988</w:t>
      </w:r>
      <w:r>
        <w:rPr>
          <w:rFonts w:ascii="Bookman Old Style" w:hAnsi="Bookman Old Style"/>
          <w:bCs/>
          <w:sz w:val="28"/>
        </w:rPr>
        <w:t>, la cual prescribe en el artículo 3.3 que «</w:t>
      </w:r>
      <w:r w:rsidRPr="003733B0">
        <w:rPr>
          <w:rFonts w:ascii="Bookman Old Style" w:hAnsi="Bookman Old Style"/>
          <w:bCs/>
          <w:sz w:val="22"/>
        </w:rPr>
        <w:t xml:space="preserve">el conocimiento, la intención o la finalidad requeridos como elementos de cualquiera de los delitos enunciados, </w:t>
      </w:r>
      <w:r>
        <w:rPr>
          <w:rFonts w:ascii="Bookman Old Style" w:hAnsi="Bookman Old Style"/>
          <w:bCs/>
          <w:sz w:val="22"/>
        </w:rPr>
        <w:t xml:space="preserve">[entre ellos, el lavado de activos] </w:t>
      </w:r>
      <w:r w:rsidRPr="003733B0">
        <w:rPr>
          <w:rFonts w:ascii="Bookman Old Style" w:hAnsi="Bookman Old Style"/>
          <w:bCs/>
          <w:sz w:val="22"/>
        </w:rPr>
        <w:t>podrán inferirse de las circunstancias objetivas del caso</w:t>
      </w:r>
      <w:r>
        <w:rPr>
          <w:rFonts w:ascii="Bookman Old Style" w:hAnsi="Bookman Old Style"/>
          <w:bCs/>
          <w:sz w:val="28"/>
        </w:rPr>
        <w:t>»</w:t>
      </w:r>
      <w:r w:rsidRPr="003733B0">
        <w:rPr>
          <w:rFonts w:ascii="Bookman Old Style" w:hAnsi="Bookman Old Style"/>
          <w:bCs/>
          <w:sz w:val="28"/>
        </w:rPr>
        <w:t xml:space="preserve">. </w:t>
      </w:r>
    </w:p>
    <w:p w14:paraId="3B8A8A9D" w14:textId="77777777" w:rsidR="00CC65AE" w:rsidRDefault="00CC65AE" w:rsidP="00CC65AE">
      <w:pPr>
        <w:pStyle w:val="Textoindependiente"/>
        <w:spacing w:after="0"/>
        <w:ind w:right="51" w:firstLine="709"/>
        <w:jc w:val="both"/>
        <w:rPr>
          <w:rFonts w:ascii="Bookman Old Style" w:hAnsi="Bookman Old Style"/>
          <w:bCs/>
          <w:sz w:val="28"/>
        </w:rPr>
      </w:pPr>
    </w:p>
    <w:p w14:paraId="4CF48738"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Igualmente,</w:t>
      </w:r>
      <w:r w:rsidRPr="003733B0">
        <w:rPr>
          <w:rFonts w:ascii="Bookman Old Style" w:hAnsi="Bookman Old Style"/>
          <w:bCs/>
          <w:sz w:val="28"/>
        </w:rPr>
        <w:t xml:space="preserve"> el </w:t>
      </w:r>
      <w:r>
        <w:rPr>
          <w:rFonts w:ascii="Bookman Old Style" w:hAnsi="Bookman Old Style"/>
          <w:bCs/>
          <w:sz w:val="28"/>
        </w:rPr>
        <w:t xml:space="preserve">canon 2.5 del </w:t>
      </w:r>
      <w:r w:rsidRPr="003733B0">
        <w:rPr>
          <w:rFonts w:ascii="Bookman Old Style" w:hAnsi="Bookman Old Style"/>
          <w:bCs/>
          <w:sz w:val="28"/>
        </w:rPr>
        <w:t xml:space="preserve">Reglamento Modelo de la </w:t>
      </w:r>
      <w:r>
        <w:rPr>
          <w:rFonts w:ascii="Bookman Old Style" w:hAnsi="Bookman Old Style"/>
          <w:bCs/>
          <w:sz w:val="28"/>
        </w:rPr>
        <w:t>Comisión Interamericana para el Control del Abuso de Drogas</w:t>
      </w:r>
      <w:r w:rsidRPr="003733B0">
        <w:rPr>
          <w:rFonts w:ascii="Bookman Old Style" w:hAnsi="Bookman Old Style"/>
          <w:bCs/>
          <w:sz w:val="28"/>
        </w:rPr>
        <w:t xml:space="preserve"> </w:t>
      </w:r>
      <w:r>
        <w:rPr>
          <w:rFonts w:ascii="Bookman Old Style" w:hAnsi="Bookman Old Style"/>
          <w:bCs/>
          <w:sz w:val="28"/>
        </w:rPr>
        <w:t>-CICAD- de la Organización de Estados Americanos –OEA-</w:t>
      </w:r>
      <w:r w:rsidRPr="003733B0">
        <w:rPr>
          <w:rFonts w:ascii="Bookman Old Style" w:hAnsi="Bookman Old Style"/>
          <w:bCs/>
          <w:sz w:val="28"/>
        </w:rPr>
        <w:t xml:space="preserve"> </w:t>
      </w:r>
      <w:r>
        <w:rPr>
          <w:rFonts w:ascii="Bookman Old Style" w:hAnsi="Bookman Old Style"/>
          <w:bCs/>
          <w:sz w:val="28"/>
        </w:rPr>
        <w:t>consagra que «</w:t>
      </w:r>
      <w:r w:rsidRPr="003733B0">
        <w:rPr>
          <w:rFonts w:ascii="Bookman Old Style" w:hAnsi="Bookman Old Style"/>
          <w:bCs/>
          <w:sz w:val="22"/>
        </w:rPr>
        <w:t>el conocimiento, la intención o la finalidad requeridos como elementos de cualesquiera de los delitos de lavado de activos podrán inferirse de las circunstancias objetivas del caso</w:t>
      </w:r>
      <w:r>
        <w:rPr>
          <w:rFonts w:ascii="Bookman Old Style" w:hAnsi="Bookman Old Style"/>
          <w:bCs/>
          <w:sz w:val="28"/>
        </w:rPr>
        <w:t>».</w:t>
      </w:r>
    </w:p>
    <w:p w14:paraId="5BF4558B"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782AC68"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En esa dirección, un estudio de la referida comisión, indica:</w:t>
      </w:r>
    </w:p>
    <w:p w14:paraId="7B1CF5BB" w14:textId="77777777" w:rsidR="00CC65AE" w:rsidRDefault="00CC65AE" w:rsidP="00CC65AE">
      <w:pPr>
        <w:pStyle w:val="Textoindependiente"/>
        <w:spacing w:after="0"/>
        <w:ind w:right="51" w:firstLine="709"/>
        <w:jc w:val="both"/>
        <w:rPr>
          <w:rFonts w:ascii="Bookman Old Style" w:hAnsi="Bookman Old Style"/>
          <w:bCs/>
          <w:sz w:val="28"/>
        </w:rPr>
      </w:pPr>
    </w:p>
    <w:p w14:paraId="210C12FA" w14:textId="77777777" w:rsidR="00CC65AE" w:rsidRPr="003733B0" w:rsidRDefault="00CC65AE" w:rsidP="00CC65AE">
      <w:pPr>
        <w:pStyle w:val="Textoindependiente"/>
        <w:spacing w:after="0" w:line="360" w:lineRule="exact"/>
        <w:ind w:left="709" w:right="51"/>
        <w:jc w:val="both"/>
        <w:rPr>
          <w:rFonts w:ascii="Bookman Old Style" w:hAnsi="Bookman Old Style"/>
          <w:bCs/>
          <w:i/>
          <w:sz w:val="22"/>
        </w:rPr>
      </w:pPr>
      <w:r w:rsidRPr="003733B0">
        <w:rPr>
          <w:rFonts w:ascii="Bookman Old Style" w:hAnsi="Bookman Old Style"/>
          <w:bCs/>
          <w:i/>
          <w:sz w:val="22"/>
        </w:rPr>
        <w:t>Asimismo es importante valorar si es necesario y mediante qué tipo de procedimiento probatorio comprobar la comisión de un delito previo para corroborar la comisión del delito de lavado, o bien si a consecuencia del concepto de autonomía del delito de blanqueo de dinero es posible sostener que el crimen es independiente del delito predicado, pudiendo inferirse a partir de prueba circunstancial e indiciaria que hay un supuesto de lavado y que los fondos provienen de actividades que constituyen el delito predicado sin resultar necesario su acreditación previa.</w:t>
      </w:r>
    </w:p>
    <w:p w14:paraId="6740C707" w14:textId="77777777" w:rsidR="00CC65AE" w:rsidRPr="003733B0" w:rsidRDefault="00CC65AE" w:rsidP="00CC65AE">
      <w:pPr>
        <w:pStyle w:val="Textoindependiente"/>
        <w:spacing w:after="0" w:line="360" w:lineRule="exact"/>
        <w:ind w:left="709" w:right="51"/>
        <w:jc w:val="both"/>
        <w:rPr>
          <w:rFonts w:ascii="Bookman Old Style" w:hAnsi="Bookman Old Style"/>
          <w:bCs/>
          <w:i/>
          <w:sz w:val="22"/>
        </w:rPr>
      </w:pPr>
    </w:p>
    <w:p w14:paraId="3B2038F3" w14:textId="77777777" w:rsidR="00CC65AE" w:rsidRDefault="00CC65AE" w:rsidP="00CC65AE">
      <w:pPr>
        <w:pStyle w:val="Textoindependiente"/>
        <w:spacing w:after="0" w:line="360" w:lineRule="exact"/>
        <w:ind w:left="709" w:right="51"/>
        <w:jc w:val="both"/>
        <w:rPr>
          <w:rFonts w:ascii="Bookman Old Style" w:hAnsi="Bookman Old Style"/>
          <w:bCs/>
          <w:sz w:val="28"/>
        </w:rPr>
      </w:pPr>
      <w:r w:rsidRPr="003733B0">
        <w:rPr>
          <w:rFonts w:ascii="Bookman Old Style" w:hAnsi="Bookman Old Style"/>
          <w:bCs/>
          <w:i/>
          <w:sz w:val="22"/>
        </w:rPr>
        <w:t xml:space="preserve">En este aspecto el objetivo de este trabajo reside en analizar el alcance de la autonomía del delito de lavado de activos. De acuerdo a lo señalado más arriba, se concluye por consideraciones de política criminal que es aconsejable admitir la sanción del autor del hecho previo como posterior lavador. Así, vimos que existen organizaciones criminales que, entre otros delitos, se dedican a lavar capitales y afectan no sólo </w:t>
      </w:r>
      <w:r>
        <w:rPr>
          <w:rFonts w:ascii="Bookman Old Style" w:hAnsi="Bookman Old Style"/>
          <w:bCs/>
          <w:i/>
          <w:sz w:val="22"/>
        </w:rPr>
        <w:t xml:space="preserve">la </w:t>
      </w:r>
      <w:r w:rsidRPr="003733B0">
        <w:rPr>
          <w:rFonts w:ascii="Bookman Old Style" w:hAnsi="Bookman Old Style"/>
          <w:bCs/>
          <w:i/>
          <w:sz w:val="22"/>
        </w:rPr>
        <w:t xml:space="preserve">administración de justicia, sino esencialmente el orden económico de los países y </w:t>
      </w:r>
      <w:r>
        <w:rPr>
          <w:rFonts w:ascii="Bookman Old Style" w:hAnsi="Bookman Old Style"/>
          <w:bCs/>
          <w:i/>
          <w:sz w:val="22"/>
        </w:rPr>
        <w:t>l</w:t>
      </w:r>
      <w:r w:rsidRPr="003733B0">
        <w:rPr>
          <w:rFonts w:ascii="Bookman Old Style" w:hAnsi="Bookman Old Style"/>
          <w:bCs/>
          <w:i/>
          <w:sz w:val="22"/>
        </w:rPr>
        <w:t xml:space="preserve">a comunidad internacional. Por lo tanto, para un control efectivo del fenómeno el blanqueo de capitales debe ser comprendido no sólo como una forma de encubrimiento sino </w:t>
      </w:r>
      <w:r w:rsidRPr="003733B0">
        <w:rPr>
          <w:rFonts w:ascii="Bookman Old Style" w:hAnsi="Bookman Old Style"/>
          <w:bCs/>
          <w:i/>
          <w:sz w:val="22"/>
        </w:rPr>
        <w:lastRenderedPageBreak/>
        <w:t>un delito independiente (autónomo) contra el orden socioeconómico. Asimismo se argumentará que la prueba indiciaria permite corroborar el delito de lavado y la procedencia ilegal de los fondos</w:t>
      </w:r>
      <w:r>
        <w:rPr>
          <w:rStyle w:val="Refdenotaalpie"/>
          <w:rFonts w:ascii="Bookman Old Style" w:hAnsi="Bookman Old Style"/>
          <w:bCs/>
          <w:sz w:val="28"/>
        </w:rPr>
        <w:footnoteReference w:id="18"/>
      </w:r>
      <w:r>
        <w:rPr>
          <w:rFonts w:ascii="Bookman Old Style" w:hAnsi="Bookman Old Style"/>
          <w:bCs/>
          <w:sz w:val="28"/>
        </w:rPr>
        <w:t>.</w:t>
      </w:r>
    </w:p>
    <w:p w14:paraId="5E35A136" w14:textId="77777777" w:rsidR="00CC65AE" w:rsidRDefault="00CC65AE" w:rsidP="00CC65AE">
      <w:pPr>
        <w:pStyle w:val="Textoindependiente"/>
        <w:spacing w:after="0" w:line="480" w:lineRule="auto"/>
        <w:ind w:right="51" w:firstLine="709"/>
        <w:jc w:val="both"/>
        <w:rPr>
          <w:rFonts w:ascii="Bookman Old Style" w:hAnsi="Bookman Old Style"/>
          <w:bCs/>
          <w:sz w:val="28"/>
        </w:rPr>
      </w:pPr>
    </w:p>
    <w:p w14:paraId="4A7673C7"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Acorde con lo anterior, la jurisprudencia nacional ha sido pacífica en sostener que el lavado de activos es un punible autónomo</w:t>
      </w:r>
      <w:r>
        <w:rPr>
          <w:rStyle w:val="Refdenotaalpie"/>
          <w:rFonts w:ascii="Bookman Old Style" w:hAnsi="Bookman Old Style"/>
          <w:bCs/>
          <w:sz w:val="28"/>
        </w:rPr>
        <w:footnoteReference w:id="19"/>
      </w:r>
      <w:r>
        <w:rPr>
          <w:rFonts w:ascii="Bookman Old Style" w:hAnsi="Bookman Old Style"/>
          <w:bCs/>
          <w:sz w:val="28"/>
        </w:rPr>
        <w:t xml:space="preserve"> de la conducta delictiva que lo antecede, como quiera que, al amparo del principio de libertad probatoria, basta con una “inferencia razonable” de la comisión del ilícito subyacente para entender estructurado el lavado de activos.</w:t>
      </w:r>
    </w:p>
    <w:p w14:paraId="3D4466FE"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043005FA"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En efecto, no en pocas oportunidades </w:t>
      </w:r>
      <w:r w:rsidRPr="00491254">
        <w:rPr>
          <w:rFonts w:ascii="Bookman Old Style" w:hAnsi="Bookman Old Style"/>
          <w:bCs/>
          <w:sz w:val="22"/>
        </w:rPr>
        <w:t xml:space="preserve">(CSJ </w:t>
      </w:r>
      <w:proofErr w:type="spellStart"/>
      <w:r w:rsidRPr="00491254">
        <w:rPr>
          <w:rFonts w:ascii="Bookman Old Style" w:hAnsi="Bookman Old Style"/>
          <w:bCs/>
          <w:sz w:val="22"/>
        </w:rPr>
        <w:t>SP</w:t>
      </w:r>
      <w:proofErr w:type="spellEnd"/>
      <w:r w:rsidRPr="00491254">
        <w:rPr>
          <w:rFonts w:ascii="Bookman Old Style" w:hAnsi="Bookman Old Style"/>
          <w:bCs/>
          <w:sz w:val="22"/>
        </w:rPr>
        <w:t xml:space="preserve">, 28 nov. 2007, rad. 23.174, CSJ, </w:t>
      </w:r>
      <w:proofErr w:type="spellStart"/>
      <w:r>
        <w:rPr>
          <w:rFonts w:ascii="Bookman Old Style" w:hAnsi="Bookman Old Style"/>
          <w:bCs/>
          <w:sz w:val="22"/>
        </w:rPr>
        <w:t>S</w:t>
      </w:r>
      <w:r w:rsidRPr="00491254">
        <w:rPr>
          <w:rFonts w:ascii="Bookman Old Style" w:hAnsi="Bookman Old Style"/>
          <w:bCs/>
          <w:sz w:val="22"/>
        </w:rPr>
        <w:t>P</w:t>
      </w:r>
      <w:proofErr w:type="spellEnd"/>
      <w:r w:rsidRPr="00491254">
        <w:rPr>
          <w:rFonts w:ascii="Bookman Old Style" w:hAnsi="Bookman Old Style"/>
          <w:bCs/>
          <w:sz w:val="22"/>
        </w:rPr>
        <w:t xml:space="preserve">, 9 abr. 08, rad. 23.754, CSJ </w:t>
      </w:r>
      <w:proofErr w:type="spellStart"/>
      <w:r>
        <w:rPr>
          <w:rFonts w:ascii="Bookman Old Style" w:hAnsi="Bookman Old Style"/>
          <w:bCs/>
          <w:sz w:val="22"/>
        </w:rPr>
        <w:t>S</w:t>
      </w:r>
      <w:r w:rsidRPr="00491254">
        <w:rPr>
          <w:rFonts w:ascii="Bookman Old Style" w:hAnsi="Bookman Old Style"/>
          <w:bCs/>
          <w:sz w:val="22"/>
        </w:rPr>
        <w:t>P</w:t>
      </w:r>
      <w:proofErr w:type="spellEnd"/>
      <w:r w:rsidRPr="00491254">
        <w:rPr>
          <w:rFonts w:ascii="Bookman Old Style" w:hAnsi="Bookman Old Style"/>
          <w:bCs/>
          <w:sz w:val="22"/>
        </w:rPr>
        <w:t>,</w:t>
      </w:r>
      <w:r>
        <w:rPr>
          <w:rFonts w:ascii="Bookman Old Style" w:hAnsi="Bookman Old Style"/>
          <w:bCs/>
          <w:sz w:val="22"/>
        </w:rPr>
        <w:t xml:space="preserve"> 5 ago. 2009, rad. 28.300, CSJ </w:t>
      </w:r>
      <w:proofErr w:type="spellStart"/>
      <w:r>
        <w:rPr>
          <w:rFonts w:ascii="Bookman Old Style" w:hAnsi="Bookman Old Style"/>
          <w:bCs/>
          <w:sz w:val="22"/>
        </w:rPr>
        <w:t>S</w:t>
      </w:r>
      <w:r w:rsidRPr="00491254">
        <w:rPr>
          <w:rFonts w:ascii="Bookman Old Style" w:hAnsi="Bookman Old Style"/>
          <w:bCs/>
          <w:sz w:val="22"/>
        </w:rPr>
        <w:t>P</w:t>
      </w:r>
      <w:proofErr w:type="spellEnd"/>
      <w:r w:rsidRPr="00491254">
        <w:rPr>
          <w:rFonts w:ascii="Bookman Old Style" w:hAnsi="Bookman Old Style"/>
          <w:bCs/>
          <w:sz w:val="22"/>
        </w:rPr>
        <w:t>, 2 feb. 2011, rad. 27.144, CSJ SP6613-2014</w:t>
      </w:r>
      <w:r>
        <w:rPr>
          <w:rFonts w:ascii="Bookman Old Style" w:hAnsi="Bookman Old Style"/>
          <w:bCs/>
          <w:sz w:val="22"/>
        </w:rPr>
        <w:t>, entre otras</w:t>
      </w:r>
      <w:r w:rsidRPr="00491254">
        <w:rPr>
          <w:rFonts w:ascii="Bookman Old Style" w:hAnsi="Bookman Old Style"/>
          <w:bCs/>
          <w:sz w:val="22"/>
        </w:rPr>
        <w:t>)</w:t>
      </w:r>
      <w:r>
        <w:rPr>
          <w:rFonts w:ascii="Bookman Old Style" w:hAnsi="Bookman Old Style"/>
          <w:bCs/>
          <w:sz w:val="28"/>
        </w:rPr>
        <w:t>, la Corte se ha ocupado de replicar que, no se requiere sentencia en firme declarativa de la materialidad de cualquiera de los delitos enlistados en el catálogo normativo del artículo 323 de la Ley 599 de 2000 o su antecedente 247A-1 del Código Penal de 1980 y de la responsabilidad penal respectiva, sino que por vía inferencial es perfectamente natural encontrar el fundamento de la ilicitud de los bienes o dineros objeto del blanqueamiento de capitales.</w:t>
      </w:r>
    </w:p>
    <w:p w14:paraId="41620A48"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9314A6A"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Sobre el particular, en sentencia CSJ </w:t>
      </w:r>
      <w:proofErr w:type="spellStart"/>
      <w:r>
        <w:rPr>
          <w:rFonts w:ascii="Bookman Old Style" w:hAnsi="Bookman Old Style"/>
          <w:bCs/>
          <w:sz w:val="28"/>
        </w:rPr>
        <w:t>SP</w:t>
      </w:r>
      <w:proofErr w:type="spellEnd"/>
      <w:r>
        <w:rPr>
          <w:rFonts w:ascii="Bookman Old Style" w:hAnsi="Bookman Old Style"/>
          <w:bCs/>
          <w:sz w:val="28"/>
        </w:rPr>
        <w:t>, 28 nov. 2007, rad. 23.174 la Sala de Casación Penal sostuvo:</w:t>
      </w:r>
    </w:p>
    <w:p w14:paraId="2300B1AE"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CAD2CA3" w14:textId="77777777" w:rsidR="00CC65AE" w:rsidRPr="00DF6FB4" w:rsidRDefault="00CC65AE" w:rsidP="00CC65AE">
      <w:pPr>
        <w:tabs>
          <w:tab w:val="center" w:pos="4418"/>
        </w:tabs>
        <w:suppressAutoHyphens/>
        <w:spacing w:line="360" w:lineRule="exact"/>
        <w:ind w:left="709" w:right="51"/>
        <w:jc w:val="both"/>
        <w:rPr>
          <w:rFonts w:ascii="Bookman Old Style" w:hAnsi="Bookman Old Style" w:cs="Arial"/>
          <w:i/>
          <w:spacing w:val="-3"/>
          <w:sz w:val="22"/>
          <w:szCs w:val="28"/>
        </w:rPr>
      </w:pPr>
      <w:r w:rsidRPr="00DF6FB4">
        <w:rPr>
          <w:rFonts w:ascii="Bookman Old Style" w:hAnsi="Bookman Old Style" w:cs="Arial"/>
          <w:i/>
          <w:spacing w:val="-3"/>
          <w:sz w:val="22"/>
          <w:szCs w:val="28"/>
        </w:rPr>
        <w:t>Suponer que, para poder sentenciar por lavado de activos tiene que demostrarse en el proceso con “una decisión judicial en firme” el delito matriz (las actividades de tráfico de migrantes, etc.), es tanto como garantizar la impunidad en los eventos en que el procesado logra simular la conducta subyacente y sin embargo…adquiera, resguarde, invierta, transporte, transforma, custodia o administra determinados activos de los que es deducible que provienen de actividades al margen de la ley.</w:t>
      </w:r>
    </w:p>
    <w:p w14:paraId="4A964D8B" w14:textId="77777777" w:rsidR="00CC65AE" w:rsidRPr="00DF6FB4" w:rsidRDefault="00CC65AE" w:rsidP="00CC65AE">
      <w:pPr>
        <w:tabs>
          <w:tab w:val="center" w:pos="4418"/>
        </w:tabs>
        <w:suppressAutoHyphens/>
        <w:spacing w:line="360" w:lineRule="exact"/>
        <w:ind w:left="709" w:right="51"/>
        <w:jc w:val="both"/>
        <w:rPr>
          <w:rFonts w:ascii="Bookman Old Style" w:hAnsi="Bookman Old Style" w:cs="Arial"/>
          <w:i/>
          <w:spacing w:val="-3"/>
          <w:sz w:val="22"/>
          <w:szCs w:val="28"/>
        </w:rPr>
      </w:pPr>
    </w:p>
    <w:p w14:paraId="0329AFBB" w14:textId="77777777" w:rsidR="00CC65AE" w:rsidRDefault="00CC65AE" w:rsidP="00CC65AE">
      <w:pPr>
        <w:tabs>
          <w:tab w:val="center" w:pos="4418"/>
        </w:tabs>
        <w:suppressAutoHyphens/>
        <w:spacing w:line="360" w:lineRule="exact"/>
        <w:ind w:left="709" w:right="51"/>
        <w:jc w:val="both"/>
        <w:rPr>
          <w:rFonts w:ascii="Bookman Old Style" w:hAnsi="Bookman Old Style" w:cs="Arial"/>
          <w:i/>
          <w:spacing w:val="-3"/>
          <w:sz w:val="22"/>
          <w:szCs w:val="28"/>
        </w:rPr>
      </w:pPr>
      <w:r w:rsidRPr="00DF6FB4">
        <w:rPr>
          <w:rFonts w:ascii="Bookman Old Style" w:hAnsi="Bookman Old Style" w:cs="Arial"/>
          <w:i/>
          <w:spacing w:val="-3"/>
          <w:sz w:val="22"/>
          <w:szCs w:val="28"/>
        </w:rPr>
        <w:t>No es dable asociar la demostración “con certeza” de la actividad ilícita antecedente, o la “prueba” de la conducta subyacente o el requerimiento de una declaración judicial “en firme” que declare la existencia del delito base para fundamentar el elemento normativo del tipo en la conducta de lavado de activos.</w:t>
      </w:r>
      <w:r>
        <w:rPr>
          <w:rFonts w:ascii="Bookman Old Style" w:hAnsi="Bookman Old Style" w:cs="Arial"/>
          <w:i/>
          <w:spacing w:val="-3"/>
          <w:sz w:val="22"/>
          <w:szCs w:val="28"/>
        </w:rPr>
        <w:t xml:space="preserve"> </w:t>
      </w:r>
      <w:r w:rsidRPr="00DF6FB4">
        <w:rPr>
          <w:rFonts w:ascii="Bookman Old Style" w:hAnsi="Bookman Old Style" w:cs="Arial"/>
          <w:i/>
          <w:spacing w:val="-3"/>
          <w:sz w:val="22"/>
          <w:szCs w:val="28"/>
        </w:rPr>
        <w:t>La Sala reitera la tesis de que lavar activos es</w:t>
      </w:r>
      <w:r w:rsidRPr="00DF6FB4">
        <w:rPr>
          <w:rFonts w:ascii="Bookman Old Style" w:hAnsi="Bookman Old Style" w:cs="Arial"/>
          <w:b/>
          <w:i/>
          <w:spacing w:val="-3"/>
          <w:sz w:val="22"/>
          <w:szCs w:val="28"/>
        </w:rPr>
        <w:t xml:space="preserve"> </w:t>
      </w:r>
      <w:r w:rsidRPr="00DF6FB4">
        <w:rPr>
          <w:rFonts w:ascii="Bookman Old Style" w:hAnsi="Bookman Old Style" w:cs="Arial"/>
          <w:i/>
          <w:spacing w:val="-3"/>
          <w:sz w:val="22"/>
          <w:szCs w:val="28"/>
        </w:rPr>
        <w:t xml:space="preserve">una conducta punible </w:t>
      </w:r>
      <w:r w:rsidRPr="00DF6FB4">
        <w:rPr>
          <w:rFonts w:ascii="Bookman Old Style" w:hAnsi="Bookman Old Style" w:cs="Arial"/>
          <w:b/>
          <w:i/>
          <w:spacing w:val="-3"/>
          <w:sz w:val="22"/>
          <w:szCs w:val="28"/>
        </w:rPr>
        <w:t>autónoma</w:t>
      </w:r>
      <w:r w:rsidRPr="00DF6FB4">
        <w:rPr>
          <w:rFonts w:ascii="Bookman Old Style" w:hAnsi="Bookman Old Style" w:cs="Arial"/>
          <w:i/>
          <w:spacing w:val="-3"/>
          <w:sz w:val="22"/>
          <w:szCs w:val="28"/>
        </w:rPr>
        <w:t xml:space="preserve"> y no subordinada.</w:t>
      </w:r>
    </w:p>
    <w:p w14:paraId="7147516D" w14:textId="77777777" w:rsidR="00CC65AE" w:rsidRDefault="00CC65AE" w:rsidP="00CC65AE">
      <w:pPr>
        <w:tabs>
          <w:tab w:val="center" w:pos="4418"/>
        </w:tabs>
        <w:suppressAutoHyphens/>
        <w:spacing w:line="360" w:lineRule="exact"/>
        <w:ind w:left="709" w:right="51"/>
        <w:jc w:val="both"/>
        <w:rPr>
          <w:rFonts w:ascii="Bookman Old Style" w:hAnsi="Bookman Old Style" w:cs="Arial"/>
          <w:i/>
          <w:spacing w:val="-3"/>
          <w:sz w:val="22"/>
          <w:szCs w:val="28"/>
        </w:rPr>
      </w:pPr>
    </w:p>
    <w:p w14:paraId="580BC127" w14:textId="77777777" w:rsidR="00CC65AE" w:rsidRPr="00DF6FB4" w:rsidRDefault="00CC65AE" w:rsidP="00CC65AE">
      <w:pPr>
        <w:spacing w:line="360" w:lineRule="exact"/>
        <w:ind w:left="709" w:right="51"/>
        <w:jc w:val="both"/>
        <w:rPr>
          <w:rFonts w:ascii="Bookman Old Style" w:hAnsi="Bookman Old Style" w:cs="Arial"/>
          <w:i/>
          <w:sz w:val="22"/>
          <w:szCs w:val="28"/>
        </w:rPr>
      </w:pPr>
      <w:r w:rsidRPr="00DF6FB4">
        <w:rPr>
          <w:rFonts w:ascii="Bookman Old Style" w:hAnsi="Bookman Old Style" w:cs="Arial"/>
          <w:i/>
          <w:sz w:val="22"/>
          <w:szCs w:val="28"/>
        </w:rPr>
        <w:t>El lavado de activos, tal como el género de conductas a las que se refiere el artículo 323, es comportamiento autónomo</w:t>
      </w:r>
      <w:r w:rsidRPr="00DF6FB4">
        <w:rPr>
          <w:rStyle w:val="Refdenotaalpie"/>
          <w:rFonts w:ascii="Bookman Old Style" w:hAnsi="Bookman Old Style" w:cs="Arial"/>
          <w:i/>
          <w:sz w:val="22"/>
          <w:szCs w:val="28"/>
        </w:rPr>
        <w:footnoteReference w:id="20"/>
      </w:r>
      <w:r w:rsidRPr="00DF6FB4">
        <w:rPr>
          <w:rFonts w:ascii="Bookman Old Style" w:hAnsi="Bookman Old Style" w:cs="Arial"/>
          <w:i/>
          <w:sz w:val="22"/>
          <w:szCs w:val="28"/>
        </w:rPr>
        <w:t xml:space="preserve"> y su imputación no depende de la demostración, mediante declaración judicial en firme, </w:t>
      </w:r>
      <w:r w:rsidRPr="00DF6FB4">
        <w:rPr>
          <w:rFonts w:ascii="Bookman Old Style" w:hAnsi="Bookman Old Style" w:cs="Arial"/>
          <w:i/>
          <w:sz w:val="22"/>
          <w:szCs w:val="28"/>
          <w:u w:val="single"/>
        </w:rPr>
        <w:t>sino de la mera inferencia judicial al interior del proceso, bien en sede de imputación, en sede de acusación o en sede de juzgamiento que fundamente la existencia de la(s) conducta(s) punible(s) tenidas como referente en el tipo de lavado de activos</w:t>
      </w:r>
      <w:r w:rsidRPr="00DF6FB4">
        <w:rPr>
          <w:rFonts w:ascii="Bookman Old Style" w:hAnsi="Bookman Old Style" w:cs="Arial"/>
          <w:i/>
          <w:sz w:val="22"/>
          <w:szCs w:val="28"/>
        </w:rPr>
        <w:t>.</w:t>
      </w:r>
    </w:p>
    <w:p w14:paraId="55FDDDFE" w14:textId="77777777" w:rsidR="00CC65AE" w:rsidRPr="00DF6FB4" w:rsidRDefault="00CC65AE" w:rsidP="00CC65AE">
      <w:pPr>
        <w:spacing w:line="360" w:lineRule="exact"/>
        <w:ind w:left="709" w:right="51"/>
        <w:jc w:val="both"/>
        <w:rPr>
          <w:rFonts w:ascii="Bookman Old Style" w:hAnsi="Bookman Old Style" w:cs="Arial"/>
          <w:i/>
          <w:sz w:val="22"/>
          <w:szCs w:val="28"/>
        </w:rPr>
      </w:pPr>
      <w:r w:rsidRPr="00DF6FB4">
        <w:rPr>
          <w:rFonts w:ascii="Bookman Old Style" w:hAnsi="Bookman Old Style" w:cs="Arial"/>
          <w:i/>
          <w:sz w:val="22"/>
          <w:szCs w:val="28"/>
        </w:rPr>
        <w:t xml:space="preserve"> </w:t>
      </w:r>
    </w:p>
    <w:p w14:paraId="073A3789" w14:textId="77777777" w:rsidR="00CC65AE" w:rsidRPr="00DF6FB4" w:rsidRDefault="00CC65AE" w:rsidP="00CC65AE">
      <w:pPr>
        <w:spacing w:line="360" w:lineRule="exact"/>
        <w:ind w:left="709" w:right="51"/>
        <w:jc w:val="both"/>
        <w:rPr>
          <w:rFonts w:ascii="Bookman Old Style" w:hAnsi="Bookman Old Style" w:cs="Arial"/>
          <w:i/>
          <w:sz w:val="22"/>
          <w:szCs w:val="28"/>
        </w:rPr>
      </w:pPr>
      <w:r w:rsidRPr="00DF6FB4">
        <w:rPr>
          <w:rFonts w:ascii="Bookman Old Style" w:hAnsi="Bookman Old Style" w:cs="Arial"/>
          <w:i/>
          <w:sz w:val="22"/>
          <w:szCs w:val="28"/>
        </w:rPr>
        <w:t xml:space="preserve">El reproche a la conducta de lavado de activos se fundamenta de manera alternativa cuando el sujeto activo adquiere, resguarda, invierte, transporta, transforme, custodia, administra… da a los bienes producto de una conducta delictiva de las descritas en la norma apariencia de legalidad, o los legaliza, </w:t>
      </w:r>
      <w:r w:rsidRPr="00DF6FB4">
        <w:rPr>
          <w:rFonts w:ascii="Bookman Old Style" w:hAnsi="Bookman Old Style" w:cs="Arial"/>
          <w:i/>
          <w:sz w:val="22"/>
          <w:szCs w:val="28"/>
          <w:u w:val="single"/>
        </w:rPr>
        <w:t>o cuando los oculta o encubre la verdadera naturaleza, oculta o encubre el verdadero origen</w:t>
      </w:r>
      <w:r w:rsidRPr="00DF6FB4">
        <w:rPr>
          <w:rFonts w:ascii="Bookman Old Style" w:hAnsi="Bookman Old Style" w:cs="Arial"/>
          <w:i/>
          <w:sz w:val="22"/>
          <w:szCs w:val="28"/>
        </w:rPr>
        <w:t xml:space="preserve">, oculta o encubre la verdadera ubicación, el verdadero destino, el verdadero movimiento o derecho sobre tales bienes, </w:t>
      </w:r>
      <w:r w:rsidRPr="00DF6FB4">
        <w:rPr>
          <w:rFonts w:ascii="Bookman Old Style" w:hAnsi="Bookman Old Style" w:cs="Arial"/>
          <w:i/>
          <w:sz w:val="22"/>
          <w:szCs w:val="28"/>
          <w:u w:val="single"/>
        </w:rPr>
        <w:t>o encubre u oculta el origen ilícito</w:t>
      </w:r>
      <w:r w:rsidRPr="00DF6FB4">
        <w:rPr>
          <w:rFonts w:ascii="Bookman Old Style" w:hAnsi="Bookman Old Style" w:cs="Arial"/>
          <w:i/>
          <w:sz w:val="22"/>
          <w:szCs w:val="28"/>
        </w:rPr>
        <w:t>.</w:t>
      </w:r>
      <w:r>
        <w:rPr>
          <w:rFonts w:ascii="Bookman Old Style" w:hAnsi="Bookman Old Style" w:cs="Arial"/>
          <w:i/>
          <w:sz w:val="22"/>
          <w:szCs w:val="28"/>
        </w:rPr>
        <w:t xml:space="preserve"> </w:t>
      </w:r>
      <w:r w:rsidRPr="00DF6FB4">
        <w:rPr>
          <w:rFonts w:ascii="Bookman Old Style" w:hAnsi="Bookman Old Style" w:cs="Arial"/>
          <w:i/>
          <w:sz w:val="22"/>
          <w:szCs w:val="28"/>
        </w:rPr>
        <w:t>Es un tipo penal paradigma de alternatividad en la manera de ejecución de la conducta:</w:t>
      </w:r>
    </w:p>
    <w:p w14:paraId="5F714993" w14:textId="77777777" w:rsidR="00CC65AE" w:rsidRPr="004F3446" w:rsidRDefault="00CC65AE" w:rsidP="00CC65AE">
      <w:pPr>
        <w:spacing w:line="360" w:lineRule="exact"/>
        <w:ind w:left="709" w:right="51"/>
        <w:jc w:val="both"/>
        <w:rPr>
          <w:rFonts w:ascii="Bookman Old Style" w:hAnsi="Bookman Old Style" w:cs="Arial"/>
          <w:sz w:val="22"/>
          <w:szCs w:val="28"/>
        </w:rPr>
      </w:pPr>
      <w:r w:rsidRPr="004F3446">
        <w:rPr>
          <w:rFonts w:ascii="Bookman Old Style" w:hAnsi="Bookman Old Style" w:cs="Arial"/>
          <w:sz w:val="22"/>
          <w:szCs w:val="28"/>
        </w:rPr>
        <w:t>(…)</w:t>
      </w:r>
    </w:p>
    <w:p w14:paraId="18207F32" w14:textId="77777777" w:rsidR="00CC65AE" w:rsidRPr="00DF6FB4" w:rsidRDefault="00CC65AE" w:rsidP="00CC65AE">
      <w:pPr>
        <w:spacing w:line="360" w:lineRule="exact"/>
        <w:ind w:left="709" w:right="51"/>
        <w:jc w:val="both"/>
        <w:rPr>
          <w:rFonts w:ascii="Bookman Old Style" w:hAnsi="Bookman Old Style" w:cs="Arial"/>
          <w:i/>
          <w:sz w:val="22"/>
          <w:szCs w:val="28"/>
        </w:rPr>
      </w:pPr>
      <w:r w:rsidRPr="00DF6FB4">
        <w:rPr>
          <w:rFonts w:ascii="Bookman Old Style" w:hAnsi="Bookman Old Style" w:cs="Arial"/>
          <w:i/>
          <w:sz w:val="22"/>
          <w:szCs w:val="28"/>
        </w:rPr>
        <w:t xml:space="preserve">Por ello, la Sala ratifica el criterio de que la conducta de lavado de activos es una conducta autónoma y no derivada de la imputación y </w:t>
      </w:r>
      <w:r w:rsidRPr="00DF6FB4">
        <w:rPr>
          <w:rFonts w:ascii="Bookman Old Style" w:hAnsi="Bookman Old Style" w:cs="Arial"/>
          <w:i/>
          <w:sz w:val="22"/>
          <w:szCs w:val="28"/>
        </w:rPr>
        <w:lastRenderedPageBreak/>
        <w:t>condena (al procesado o a terceros) por una conducta antecedente o subyacente.</w:t>
      </w:r>
    </w:p>
    <w:p w14:paraId="31BC5F22" w14:textId="77777777" w:rsidR="00CC65AE" w:rsidRPr="004F3446" w:rsidRDefault="00CC65AE" w:rsidP="00CC65AE">
      <w:pPr>
        <w:spacing w:line="360" w:lineRule="exact"/>
        <w:ind w:left="709" w:right="51"/>
        <w:jc w:val="both"/>
        <w:rPr>
          <w:rFonts w:ascii="Bookman Old Style" w:hAnsi="Bookman Old Style" w:cs="Arial"/>
          <w:sz w:val="22"/>
          <w:szCs w:val="28"/>
        </w:rPr>
      </w:pPr>
      <w:r w:rsidRPr="004F3446">
        <w:rPr>
          <w:rFonts w:ascii="Bookman Old Style" w:hAnsi="Bookman Old Style" w:cs="Arial"/>
          <w:sz w:val="22"/>
          <w:szCs w:val="28"/>
        </w:rPr>
        <w:t>(…)</w:t>
      </w:r>
    </w:p>
    <w:p w14:paraId="229A5725"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r w:rsidRPr="00DF6FB4">
        <w:rPr>
          <w:rFonts w:ascii="Bookman Old Style" w:hAnsi="Bookman Old Style" w:cs="Arial"/>
          <w:i/>
          <w:iCs/>
          <w:sz w:val="22"/>
          <w:szCs w:val="28"/>
        </w:rPr>
        <w:t xml:space="preserve">Se insiste: la imputación por lavado de activos es autónoma e independiente de cualquier otra conducta punible y para fundamentar la imputación y la sentencia basta que se acredite la existencia de la conducta punible subyacente </w:t>
      </w:r>
      <w:r w:rsidRPr="00DF6FB4">
        <w:rPr>
          <w:rFonts w:ascii="Bookman Old Style" w:hAnsi="Bookman Old Style" w:cs="Arial"/>
          <w:i/>
          <w:iCs/>
          <w:sz w:val="22"/>
          <w:szCs w:val="28"/>
          <w:u w:val="single"/>
        </w:rPr>
        <w:t>a título de mera inferencia</w:t>
      </w:r>
      <w:r w:rsidRPr="00DF6FB4">
        <w:rPr>
          <w:rFonts w:ascii="Bookman Old Style" w:hAnsi="Bookman Old Style" w:cs="Arial"/>
          <w:i/>
          <w:iCs/>
          <w:sz w:val="22"/>
          <w:szCs w:val="28"/>
        </w:rPr>
        <w:t xml:space="preserve"> por la libertad probatoria que marca el sistema penal colombiano.</w:t>
      </w:r>
    </w:p>
    <w:p w14:paraId="160DFE56"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p>
    <w:p w14:paraId="31E2DF31"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proofErr w:type="spellStart"/>
      <w:r w:rsidRPr="00DF6FB4">
        <w:rPr>
          <w:rFonts w:ascii="Bookman Old Style" w:hAnsi="Bookman Old Style" w:cs="Arial"/>
          <w:i/>
          <w:iCs/>
          <w:sz w:val="22"/>
          <w:szCs w:val="28"/>
        </w:rPr>
        <w:t>iv</w:t>
      </w:r>
      <w:proofErr w:type="spellEnd"/>
      <w:r w:rsidRPr="00DF6FB4">
        <w:rPr>
          <w:rFonts w:ascii="Bookman Old Style" w:hAnsi="Bookman Old Style" w:cs="Arial"/>
          <w:i/>
          <w:iCs/>
          <w:sz w:val="22"/>
          <w:szCs w:val="28"/>
        </w:rPr>
        <w:t>)</w:t>
      </w:r>
      <w:r>
        <w:rPr>
          <w:rFonts w:ascii="Bookman Old Style" w:hAnsi="Bookman Old Style" w:cs="Arial"/>
          <w:i/>
          <w:iCs/>
          <w:sz w:val="22"/>
          <w:szCs w:val="28"/>
        </w:rPr>
        <w:t xml:space="preserve"> </w:t>
      </w:r>
      <w:r w:rsidRPr="00DF6FB4">
        <w:rPr>
          <w:rFonts w:ascii="Bookman Old Style" w:hAnsi="Bookman Old Style" w:cs="Arial"/>
          <w:i/>
          <w:iCs/>
          <w:sz w:val="22"/>
          <w:szCs w:val="28"/>
        </w:rPr>
        <w:t xml:space="preserve">La inferencia que hace el fiscal y/o el juez en relación con la actividad ilícita subyacente estructura, </w:t>
      </w:r>
      <w:r w:rsidRPr="00DF6FB4">
        <w:rPr>
          <w:rFonts w:ascii="Bookman Old Style" w:hAnsi="Bookman Old Style" w:cs="Arial"/>
          <w:i/>
          <w:iCs/>
          <w:sz w:val="22"/>
          <w:szCs w:val="28"/>
          <w:u w:val="single"/>
        </w:rPr>
        <w:t>con suficiencia</w:t>
      </w:r>
      <w:r w:rsidRPr="00DF6FB4">
        <w:rPr>
          <w:rFonts w:ascii="Bookman Old Style" w:hAnsi="Bookman Old Style" w:cs="Arial"/>
          <w:i/>
          <w:iCs/>
          <w:sz w:val="22"/>
          <w:szCs w:val="28"/>
        </w:rPr>
        <w:t>, el elemento normativo del tipo (que tengan su origen mediato o inmediato en actividades de…), para acreditar la existencia de la actividad ilegal que sirve de fuente de la tenencia del activo.</w:t>
      </w:r>
    </w:p>
    <w:p w14:paraId="67992C3F"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p>
    <w:p w14:paraId="7A4357BB"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r w:rsidRPr="00DF6FB4">
        <w:rPr>
          <w:rFonts w:ascii="Bookman Old Style" w:hAnsi="Bookman Old Style" w:cs="Arial"/>
          <w:i/>
          <w:iCs/>
          <w:sz w:val="22"/>
          <w:szCs w:val="28"/>
        </w:rPr>
        <w:t>Con esa fundamentación (probatoria o inferida) producto de la apreciación de los elementos materiales probatorios y de la evidencia con la que cuenta el proceso, basta para fundamentar adecuadamente la imputación y la condena</w:t>
      </w:r>
      <w:r w:rsidRPr="00DF6FB4">
        <w:rPr>
          <w:rStyle w:val="Refdenotaalpie"/>
          <w:rFonts w:ascii="Bookman Old Style" w:hAnsi="Bookman Old Style" w:cs="Arial"/>
          <w:i/>
          <w:iCs/>
          <w:sz w:val="22"/>
          <w:szCs w:val="28"/>
        </w:rPr>
        <w:footnoteReference w:id="21"/>
      </w:r>
      <w:r w:rsidRPr="00DF6FB4">
        <w:rPr>
          <w:rFonts w:ascii="Bookman Old Style" w:hAnsi="Bookman Old Style" w:cs="Arial"/>
          <w:i/>
          <w:iCs/>
          <w:sz w:val="22"/>
          <w:szCs w:val="28"/>
        </w:rPr>
        <w:t>; la carga de desquiciar la imputación corresponde al procesado en ejercicio legítimo del contradictorio.</w:t>
      </w:r>
      <w:r>
        <w:rPr>
          <w:rFonts w:ascii="Bookman Old Style" w:hAnsi="Bookman Old Style" w:cs="Arial"/>
          <w:i/>
          <w:iCs/>
          <w:sz w:val="22"/>
          <w:szCs w:val="28"/>
        </w:rPr>
        <w:t xml:space="preserve"> </w:t>
      </w:r>
      <w:r>
        <w:rPr>
          <w:rFonts w:ascii="Bookman Old Style" w:hAnsi="Bookman Old Style" w:cs="Arial"/>
          <w:i/>
          <w:spacing w:val="-3"/>
          <w:sz w:val="22"/>
          <w:szCs w:val="28"/>
        </w:rPr>
        <w:t>(Subrayas y negrillas originales).</w:t>
      </w:r>
    </w:p>
    <w:p w14:paraId="0489A1E4" w14:textId="77777777" w:rsidR="00CC65AE" w:rsidRDefault="00CC65AE" w:rsidP="00CC65AE">
      <w:pPr>
        <w:pStyle w:val="Textoindependiente"/>
        <w:spacing w:after="0" w:line="480" w:lineRule="auto"/>
        <w:ind w:right="51" w:firstLine="709"/>
        <w:jc w:val="both"/>
        <w:rPr>
          <w:rFonts w:ascii="Bookman Old Style" w:hAnsi="Bookman Old Style"/>
          <w:bCs/>
          <w:sz w:val="28"/>
        </w:rPr>
      </w:pPr>
    </w:p>
    <w:p w14:paraId="2F144C2B"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En similar sentido, tras reiterar la providencia citada, más recientemente, la Sala señaló </w:t>
      </w:r>
      <w:r w:rsidRPr="008D48CB">
        <w:rPr>
          <w:rFonts w:ascii="Bookman Old Style" w:hAnsi="Bookman Old Style"/>
          <w:bCs/>
          <w:sz w:val="22"/>
        </w:rPr>
        <w:t xml:space="preserve">(CSJ </w:t>
      </w:r>
      <w:proofErr w:type="spellStart"/>
      <w:r w:rsidRPr="008D48CB">
        <w:rPr>
          <w:rFonts w:ascii="Bookman Old Style" w:hAnsi="Bookman Old Style"/>
          <w:bCs/>
          <w:sz w:val="22"/>
        </w:rPr>
        <w:t>SP</w:t>
      </w:r>
      <w:proofErr w:type="spellEnd"/>
      <w:r w:rsidRPr="008D48CB">
        <w:rPr>
          <w:rFonts w:ascii="Bookman Old Style" w:hAnsi="Bookman Old Style"/>
          <w:bCs/>
          <w:sz w:val="22"/>
        </w:rPr>
        <w:t>, 19 feb. 2009, rad. 25.975)</w:t>
      </w:r>
      <w:r>
        <w:rPr>
          <w:rFonts w:ascii="Bookman Old Style" w:hAnsi="Bookman Old Style"/>
          <w:bCs/>
          <w:sz w:val="28"/>
        </w:rPr>
        <w:t>:</w:t>
      </w:r>
    </w:p>
    <w:p w14:paraId="38BAEB22" w14:textId="77777777" w:rsidR="00CC65AE" w:rsidRDefault="00CC65AE" w:rsidP="00CC65AE">
      <w:pPr>
        <w:pStyle w:val="Textoindependiente"/>
        <w:spacing w:after="0"/>
        <w:ind w:right="51" w:firstLine="709"/>
        <w:jc w:val="both"/>
        <w:rPr>
          <w:rFonts w:ascii="Bookman Old Style" w:hAnsi="Bookman Old Style"/>
          <w:bCs/>
          <w:sz w:val="28"/>
        </w:rPr>
      </w:pPr>
    </w:p>
    <w:p w14:paraId="75DB4533" w14:textId="77777777" w:rsidR="00CC65AE" w:rsidRPr="00E942D4" w:rsidRDefault="00CC65AE" w:rsidP="00CC65AE">
      <w:pPr>
        <w:pStyle w:val="Textoindependiente"/>
        <w:spacing w:line="360" w:lineRule="exact"/>
        <w:ind w:left="709" w:right="51"/>
        <w:jc w:val="both"/>
        <w:rPr>
          <w:rFonts w:ascii="Bookman Old Style" w:hAnsi="Bookman Old Style"/>
          <w:bCs/>
          <w:sz w:val="28"/>
        </w:rPr>
      </w:pPr>
      <w:r w:rsidRPr="00E942D4">
        <w:rPr>
          <w:rFonts w:ascii="Bookman Old Style" w:hAnsi="Bookman Old Style"/>
          <w:bCs/>
          <w:i/>
          <w:sz w:val="22"/>
        </w:rPr>
        <w:t xml:space="preserve">7. Al respecto, conviene recordar que la jurisprudencia de esta Sala tiene por sentado el criterio según el cual para la demostración del delito base o subyacente no se requiere que el mismo esté judicialmente declarado, pues, contrario a lo señalado por el actor, el lavado de activos es una conducta autónoma, para cuya estructuración, como lo señala el Ministerio Público, basta "una razonable ilación entre el actuar y las diferentes manifestaciones de la conducta punible de lavado de activos, sin desatender que el elemento normativo del tipo referido a la procedencia del dinero de una actividad ilícita debe estar demostrado". </w:t>
      </w:r>
    </w:p>
    <w:p w14:paraId="77FAAB29"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6854AFD"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lastRenderedPageBreak/>
        <w:t xml:space="preserve">Y luego, esta misma Corporación ratificó </w:t>
      </w:r>
      <w:r w:rsidRPr="008D48CB">
        <w:rPr>
          <w:rFonts w:ascii="Bookman Old Style" w:hAnsi="Bookman Old Style"/>
          <w:bCs/>
          <w:sz w:val="22"/>
        </w:rPr>
        <w:t xml:space="preserve">(CSJ </w:t>
      </w:r>
      <w:proofErr w:type="spellStart"/>
      <w:r w:rsidRPr="008D48CB">
        <w:rPr>
          <w:rFonts w:ascii="Bookman Old Style" w:hAnsi="Bookman Old Style"/>
          <w:bCs/>
          <w:sz w:val="22"/>
        </w:rPr>
        <w:t>SP</w:t>
      </w:r>
      <w:proofErr w:type="spellEnd"/>
      <w:r w:rsidRPr="008D48CB">
        <w:rPr>
          <w:rFonts w:ascii="Bookman Old Style" w:hAnsi="Bookman Old Style"/>
          <w:bCs/>
          <w:sz w:val="22"/>
        </w:rPr>
        <w:t>, 2, feb. 2011, rad. 27.144)</w:t>
      </w:r>
      <w:r>
        <w:rPr>
          <w:rFonts w:ascii="Bookman Old Style" w:hAnsi="Bookman Old Style"/>
          <w:bCs/>
          <w:sz w:val="28"/>
        </w:rPr>
        <w:t>:</w:t>
      </w:r>
    </w:p>
    <w:p w14:paraId="229AB8EF" w14:textId="77777777" w:rsidR="00CC65AE" w:rsidRDefault="00CC65AE" w:rsidP="00CC65AE">
      <w:pPr>
        <w:pStyle w:val="Textoindependiente"/>
        <w:spacing w:after="0"/>
        <w:ind w:right="51" w:firstLine="709"/>
        <w:jc w:val="both"/>
        <w:rPr>
          <w:rFonts w:ascii="Bookman Old Style" w:hAnsi="Bookman Old Style"/>
          <w:bCs/>
          <w:sz w:val="28"/>
        </w:rPr>
      </w:pPr>
    </w:p>
    <w:p w14:paraId="24B56751" w14:textId="77777777" w:rsidR="00CC65AE" w:rsidRPr="003F2437" w:rsidRDefault="00CC65AE" w:rsidP="00CC65AE">
      <w:pPr>
        <w:pStyle w:val="Textoindependiente"/>
        <w:spacing w:line="360" w:lineRule="exact"/>
        <w:ind w:left="709" w:right="51"/>
        <w:jc w:val="both"/>
        <w:rPr>
          <w:rFonts w:ascii="Bookman Old Style" w:hAnsi="Bookman Old Style"/>
          <w:bCs/>
          <w:i/>
          <w:sz w:val="22"/>
        </w:rPr>
      </w:pPr>
      <w:r w:rsidRPr="003F2437">
        <w:rPr>
          <w:rFonts w:ascii="Bookman Old Style" w:hAnsi="Bookman Old Style"/>
          <w:bCs/>
          <w:i/>
          <w:sz w:val="22"/>
        </w:rPr>
        <w:t>De acuerdo con lo anteriormente expuesto se puede concluir que el punible de lavado de activos es una conducta autónoma no subordinada. De manera que para probar la actividad ilegal subyacente sólo se requiere de una inferencia judicial que debe evidenciarse dentro el proceso.</w:t>
      </w:r>
    </w:p>
    <w:p w14:paraId="5E4954A2" w14:textId="77777777" w:rsidR="00CC65AE" w:rsidRPr="003F2437" w:rsidRDefault="00CC65AE" w:rsidP="00CC65AE">
      <w:pPr>
        <w:pStyle w:val="Textoindependiente"/>
        <w:ind w:left="709" w:right="51"/>
        <w:jc w:val="both"/>
        <w:rPr>
          <w:rFonts w:ascii="Bookman Old Style" w:hAnsi="Bookman Old Style"/>
          <w:bCs/>
          <w:i/>
          <w:sz w:val="22"/>
        </w:rPr>
      </w:pPr>
    </w:p>
    <w:p w14:paraId="3E40AC42" w14:textId="77777777" w:rsidR="00CC65AE" w:rsidRPr="003F2437" w:rsidRDefault="00CC65AE" w:rsidP="00CC65AE">
      <w:pPr>
        <w:pStyle w:val="Textoindependiente"/>
        <w:spacing w:after="0" w:line="360" w:lineRule="exact"/>
        <w:ind w:left="709" w:right="51"/>
        <w:jc w:val="both"/>
        <w:rPr>
          <w:rFonts w:ascii="Bookman Old Style" w:hAnsi="Bookman Old Style"/>
          <w:bCs/>
          <w:i/>
          <w:sz w:val="22"/>
        </w:rPr>
      </w:pPr>
      <w:r w:rsidRPr="003F2437">
        <w:rPr>
          <w:rFonts w:ascii="Bookman Old Style" w:hAnsi="Bookman Old Style"/>
          <w:bCs/>
          <w:i/>
          <w:sz w:val="22"/>
        </w:rPr>
        <w:t>Es decir, dentro del trámite penal y en razón de las pruebas allegadas al mismo, no debe emerger el grado de conocimiento de certeza que permita dar por demostrada la actividad subyacente, sino que sólo se requiere de una inferencia lógica que conduzca a evidenciar que los objetos o instrumentos para la comisión del delito previo (extorsión, enriquecimiento ilícito, tráfico de drogas, etc.) vinculan al acusado del lavado de activos.</w:t>
      </w:r>
    </w:p>
    <w:p w14:paraId="521D3EE9" w14:textId="77777777" w:rsidR="00CC65AE" w:rsidRDefault="00CC65AE" w:rsidP="00CC65AE">
      <w:pPr>
        <w:pStyle w:val="Textoindependiente"/>
        <w:spacing w:after="0" w:line="480" w:lineRule="auto"/>
        <w:ind w:right="51" w:firstLine="709"/>
        <w:jc w:val="both"/>
        <w:rPr>
          <w:rFonts w:ascii="Bookman Old Style" w:hAnsi="Bookman Old Style"/>
          <w:bCs/>
          <w:sz w:val="28"/>
        </w:rPr>
      </w:pPr>
    </w:p>
    <w:p w14:paraId="47034FCE"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Por su parte, la doctrina más especializada en la materia, coincide en que, por la ruta inferencial, es viable acercarse al conocimiento sobre la ilicitud de los bienes objeto del lavado de activos, esto es, respecto de la infracción penal previa.</w:t>
      </w:r>
    </w:p>
    <w:p w14:paraId="65195F89"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Así, apoyándose en la jurisprudencia del Tribunal Superior Español</w:t>
      </w:r>
      <w:r>
        <w:rPr>
          <w:rStyle w:val="Refdenotaalpie"/>
          <w:rFonts w:ascii="Bookman Old Style" w:hAnsi="Bookman Old Style"/>
          <w:bCs/>
          <w:sz w:val="28"/>
        </w:rPr>
        <w:footnoteReference w:id="22"/>
      </w:r>
      <w:r>
        <w:rPr>
          <w:rFonts w:ascii="Bookman Old Style" w:hAnsi="Bookman Old Style"/>
          <w:bCs/>
          <w:sz w:val="28"/>
        </w:rPr>
        <w:t>, algunos autores estiman que, para sancionar el delito de lavado de activos, «</w:t>
      </w:r>
      <w:r w:rsidRPr="004B14E6">
        <w:rPr>
          <w:rFonts w:ascii="Bookman Old Style" w:hAnsi="Bookman Old Style"/>
          <w:bCs/>
          <w:sz w:val="22"/>
        </w:rPr>
        <w:t>basta con la conciencia de la anormalidad de la operación y la razonable inferencia de que el bien procede de un delito grave</w:t>
      </w:r>
      <w:r>
        <w:rPr>
          <w:rFonts w:ascii="Bookman Old Style" w:hAnsi="Bookman Old Style"/>
          <w:bCs/>
          <w:sz w:val="28"/>
        </w:rPr>
        <w:t>»</w:t>
      </w:r>
      <w:r>
        <w:rPr>
          <w:rStyle w:val="Refdenotaalpie"/>
          <w:rFonts w:ascii="Bookman Old Style" w:hAnsi="Bookman Old Style"/>
          <w:bCs/>
          <w:sz w:val="28"/>
        </w:rPr>
        <w:footnoteReference w:id="23"/>
      </w:r>
      <w:r>
        <w:rPr>
          <w:rFonts w:ascii="Bookman Old Style" w:hAnsi="Bookman Old Style"/>
          <w:bCs/>
          <w:sz w:val="28"/>
        </w:rPr>
        <w:t>, de tal forma que, admite entre</w:t>
      </w:r>
      <w:r w:rsidRPr="00754823">
        <w:rPr>
          <w:rFonts w:ascii="Bookman Old Style" w:hAnsi="Bookman Old Style"/>
          <w:bCs/>
          <w:sz w:val="28"/>
        </w:rPr>
        <w:t xml:space="preserve"> </w:t>
      </w:r>
      <w:r>
        <w:rPr>
          <w:rFonts w:ascii="Bookman Old Style" w:hAnsi="Bookman Old Style"/>
          <w:bCs/>
          <w:sz w:val="28"/>
        </w:rPr>
        <w:t>los indicios más</w:t>
      </w:r>
      <w:r w:rsidRPr="00754823">
        <w:rPr>
          <w:rFonts w:ascii="Bookman Old Style" w:hAnsi="Bookman Old Style"/>
          <w:bCs/>
          <w:sz w:val="28"/>
        </w:rPr>
        <w:t xml:space="preserve"> aceptados: </w:t>
      </w:r>
      <w:r>
        <w:rPr>
          <w:rFonts w:ascii="Bookman Old Style" w:hAnsi="Bookman Old Style"/>
          <w:bCs/>
          <w:sz w:val="28"/>
        </w:rPr>
        <w:t>«</w:t>
      </w:r>
      <w:r w:rsidRPr="004B14E6">
        <w:rPr>
          <w:rFonts w:ascii="Bookman Old Style" w:hAnsi="Bookman Old Style"/>
          <w:bCs/>
          <w:sz w:val="22"/>
        </w:rPr>
        <w:t>a) El incremento inusual del patrimonio; b) La inexistencia de negocios lícitos que justifiquen el i</w:t>
      </w:r>
      <w:r>
        <w:rPr>
          <w:rFonts w:ascii="Bookman Old Style" w:hAnsi="Bookman Old Style"/>
          <w:bCs/>
          <w:sz w:val="22"/>
        </w:rPr>
        <w:t>ncremento o las transmisiones; (…)</w:t>
      </w:r>
      <w:r w:rsidRPr="004B14E6">
        <w:rPr>
          <w:rFonts w:ascii="Bookman Old Style" w:hAnsi="Bookman Old Style"/>
          <w:bCs/>
          <w:sz w:val="22"/>
        </w:rPr>
        <w:t xml:space="preserve"> c) La constatación de vínculos con actividades delictivas</w:t>
      </w:r>
      <w:r>
        <w:rPr>
          <w:rFonts w:ascii="Bookman Old Style" w:hAnsi="Bookman Old Style"/>
          <w:bCs/>
          <w:sz w:val="28"/>
        </w:rPr>
        <w:t>»</w:t>
      </w:r>
      <w:r>
        <w:rPr>
          <w:rStyle w:val="Refdenotaalpie"/>
          <w:rFonts w:ascii="Bookman Old Style" w:hAnsi="Bookman Old Style"/>
          <w:bCs/>
          <w:sz w:val="28"/>
        </w:rPr>
        <w:footnoteReference w:id="24"/>
      </w:r>
      <w:r>
        <w:rPr>
          <w:rFonts w:ascii="Bookman Old Style" w:hAnsi="Bookman Old Style"/>
          <w:bCs/>
          <w:sz w:val="28"/>
        </w:rPr>
        <w:t>, y d) el «</w:t>
      </w:r>
      <w:r w:rsidRPr="00710D57">
        <w:rPr>
          <w:rFonts w:ascii="Bookman Old Style" w:hAnsi="Bookman Old Style"/>
          <w:bCs/>
          <w:sz w:val="22"/>
        </w:rPr>
        <w:t>[m]</w:t>
      </w:r>
      <w:r w:rsidRPr="00D100E5">
        <w:rPr>
          <w:rFonts w:ascii="Bookman Old Style" w:hAnsi="Bookman Old Style"/>
          <w:bCs/>
          <w:sz w:val="22"/>
        </w:rPr>
        <w:t xml:space="preserve">anejo de dinero en efectivo que por su cantidad y </w:t>
      </w:r>
      <w:r w:rsidRPr="00D100E5">
        <w:rPr>
          <w:rFonts w:ascii="Bookman Old Style" w:hAnsi="Bookman Old Style"/>
          <w:bCs/>
          <w:sz w:val="22"/>
        </w:rPr>
        <w:lastRenderedPageBreak/>
        <w:t>dinámica de las transmisiones pongan de relieve operaciones extrañas a la ordinaria práctica comercial</w:t>
      </w:r>
      <w:r>
        <w:rPr>
          <w:rFonts w:ascii="Bookman Old Style" w:hAnsi="Bookman Old Style"/>
          <w:bCs/>
          <w:sz w:val="28"/>
        </w:rPr>
        <w:t>»</w:t>
      </w:r>
      <w:r>
        <w:rPr>
          <w:rStyle w:val="Refdenotaalpie"/>
          <w:rFonts w:ascii="Bookman Old Style" w:hAnsi="Bookman Old Style"/>
          <w:bCs/>
          <w:sz w:val="28"/>
        </w:rPr>
        <w:footnoteReference w:id="25"/>
      </w:r>
      <w:r>
        <w:rPr>
          <w:rFonts w:ascii="Bookman Old Style" w:hAnsi="Bookman Old Style"/>
          <w:bCs/>
          <w:sz w:val="28"/>
        </w:rPr>
        <w:t>.</w:t>
      </w:r>
    </w:p>
    <w:p w14:paraId="1972F279" w14:textId="77777777" w:rsidR="00CC65AE" w:rsidRDefault="00CC65AE" w:rsidP="00CC65AE">
      <w:pPr>
        <w:pStyle w:val="Textoindependiente"/>
        <w:spacing w:after="0"/>
        <w:ind w:right="51" w:firstLine="709"/>
        <w:jc w:val="both"/>
        <w:rPr>
          <w:rFonts w:ascii="Bookman Old Style" w:hAnsi="Bookman Old Style"/>
          <w:bCs/>
          <w:sz w:val="28"/>
        </w:rPr>
      </w:pPr>
    </w:p>
    <w:p w14:paraId="69CCCE6B"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Como viene de verse, lo determinante es demostrar</w:t>
      </w:r>
      <w:r w:rsidRPr="00AC7586">
        <w:rPr>
          <w:rFonts w:ascii="Bookman Old Style" w:hAnsi="Bookman Old Style"/>
          <w:bCs/>
          <w:sz w:val="28"/>
        </w:rPr>
        <w:t xml:space="preserve"> que el </w:t>
      </w:r>
      <w:r>
        <w:rPr>
          <w:rFonts w:ascii="Bookman Old Style" w:hAnsi="Bookman Old Style"/>
          <w:bCs/>
          <w:sz w:val="28"/>
        </w:rPr>
        <w:t>capital</w:t>
      </w:r>
      <w:r w:rsidRPr="00AC7586">
        <w:rPr>
          <w:rFonts w:ascii="Bookman Old Style" w:hAnsi="Bookman Old Style"/>
          <w:bCs/>
          <w:sz w:val="28"/>
        </w:rPr>
        <w:t xml:space="preserve"> objeto de</w:t>
      </w:r>
      <w:r>
        <w:rPr>
          <w:rFonts w:ascii="Bookman Old Style" w:hAnsi="Bookman Old Style"/>
          <w:bCs/>
          <w:sz w:val="28"/>
        </w:rPr>
        <w:t>l lavado, tiene</w:t>
      </w:r>
      <w:r w:rsidRPr="00AC7586">
        <w:rPr>
          <w:rFonts w:ascii="Bookman Old Style" w:hAnsi="Bookman Old Style"/>
          <w:bCs/>
          <w:sz w:val="28"/>
        </w:rPr>
        <w:t xml:space="preserve"> su origen ilícito en cualquiera de </w:t>
      </w:r>
      <w:r>
        <w:rPr>
          <w:rFonts w:ascii="Bookman Old Style" w:hAnsi="Bookman Old Style"/>
          <w:bCs/>
          <w:sz w:val="28"/>
        </w:rPr>
        <w:t>las fuentes ilícitas descritas en el canon 323 del Código Penal</w:t>
      </w:r>
      <w:r w:rsidRPr="00AC7586">
        <w:rPr>
          <w:rFonts w:ascii="Bookman Old Style" w:hAnsi="Bookman Old Style"/>
          <w:bCs/>
          <w:sz w:val="28"/>
        </w:rPr>
        <w:t xml:space="preserve">, </w:t>
      </w:r>
      <w:r>
        <w:rPr>
          <w:rFonts w:ascii="Bookman Old Style" w:hAnsi="Bookman Old Style"/>
          <w:bCs/>
          <w:sz w:val="28"/>
        </w:rPr>
        <w:t>para lo cual</w:t>
      </w:r>
      <w:r w:rsidRPr="00AC7586">
        <w:rPr>
          <w:rFonts w:ascii="Bookman Old Style" w:hAnsi="Bookman Old Style"/>
          <w:bCs/>
          <w:sz w:val="28"/>
        </w:rPr>
        <w:t xml:space="preserve"> </w:t>
      </w:r>
      <w:r>
        <w:rPr>
          <w:rFonts w:ascii="Bookman Old Style" w:hAnsi="Bookman Old Style"/>
          <w:bCs/>
          <w:sz w:val="28"/>
        </w:rPr>
        <w:t xml:space="preserve">es suficiente una </w:t>
      </w:r>
      <w:r w:rsidRPr="00AC7586">
        <w:rPr>
          <w:rFonts w:ascii="Bookman Old Style" w:hAnsi="Bookman Old Style"/>
          <w:bCs/>
          <w:sz w:val="28"/>
        </w:rPr>
        <w:t xml:space="preserve">inferencia </w:t>
      </w:r>
      <w:r>
        <w:rPr>
          <w:rFonts w:ascii="Bookman Old Style" w:hAnsi="Bookman Old Style"/>
          <w:bCs/>
          <w:sz w:val="28"/>
        </w:rPr>
        <w:t>judicial, que, en todo caso, debe respetar, en su construcción, las leyes de la sana crítica.</w:t>
      </w:r>
    </w:p>
    <w:p w14:paraId="7117BD21"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36BF8829"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 xml:space="preserve">Entonces, cuando </w:t>
      </w:r>
      <w:r w:rsidRPr="003F7FFD">
        <w:rPr>
          <w:rFonts w:ascii="Bookman Old Style" w:hAnsi="Bookman Old Style"/>
          <w:bCs/>
          <w:sz w:val="28"/>
        </w:rPr>
        <w:t xml:space="preserve">el autor </w:t>
      </w:r>
      <w:r>
        <w:rPr>
          <w:rFonts w:ascii="Bookman Old Style" w:hAnsi="Bookman Old Style"/>
          <w:bCs/>
          <w:sz w:val="28"/>
        </w:rPr>
        <w:t xml:space="preserve">o partícipe </w:t>
      </w:r>
      <w:r w:rsidRPr="003F7FFD">
        <w:rPr>
          <w:rFonts w:ascii="Bookman Old Style" w:hAnsi="Bookman Old Style"/>
          <w:bCs/>
          <w:sz w:val="28"/>
        </w:rPr>
        <w:t xml:space="preserve">del delito </w:t>
      </w:r>
      <w:r>
        <w:rPr>
          <w:rFonts w:ascii="Bookman Old Style" w:hAnsi="Bookman Old Style"/>
          <w:bCs/>
          <w:sz w:val="28"/>
        </w:rPr>
        <w:t>de lavado de activos no es el mismo que el de la infracción penal antecedente o en aquellos eventos en los que no obra sentencia ejecutoriada que declare su participación en las acciones delictivas previas generadoras del blanqueo o fallo que ordene la extinción de dominio de los bienes comprometidos en la infracción penal</w:t>
      </w:r>
      <w:r w:rsidRPr="003F7FFD">
        <w:rPr>
          <w:rFonts w:ascii="Bookman Old Style" w:hAnsi="Bookman Old Style"/>
          <w:bCs/>
          <w:sz w:val="28"/>
        </w:rPr>
        <w:t xml:space="preserve">, </w:t>
      </w:r>
      <w:r>
        <w:rPr>
          <w:rFonts w:ascii="Bookman Old Style" w:hAnsi="Bookman Old Style"/>
          <w:bCs/>
          <w:sz w:val="28"/>
        </w:rPr>
        <w:t>es perfectamente viable probar</w:t>
      </w:r>
      <w:r w:rsidRPr="003F7FFD">
        <w:rPr>
          <w:rFonts w:ascii="Bookman Old Style" w:hAnsi="Bookman Old Style"/>
          <w:bCs/>
          <w:sz w:val="28"/>
        </w:rPr>
        <w:t xml:space="preserve"> </w:t>
      </w:r>
      <w:r>
        <w:rPr>
          <w:rFonts w:ascii="Bookman Old Style" w:hAnsi="Bookman Old Style"/>
          <w:bCs/>
          <w:sz w:val="28"/>
        </w:rPr>
        <w:t>el origen ilícito de los recursos en el proceso penal por lavado de activos, acudiendo para el efecto a la prueba indiciaria</w:t>
      </w:r>
      <w:r w:rsidRPr="003F7FFD">
        <w:rPr>
          <w:rFonts w:ascii="Bookman Old Style" w:hAnsi="Bookman Old Style"/>
          <w:bCs/>
          <w:sz w:val="28"/>
        </w:rPr>
        <w:t>.</w:t>
      </w:r>
    </w:p>
    <w:p w14:paraId="6CD75965" w14:textId="77777777" w:rsidR="00CC65AE" w:rsidRDefault="00CC65AE" w:rsidP="00CC65AE">
      <w:pPr>
        <w:pStyle w:val="Textoindependiente"/>
        <w:ind w:right="51" w:firstLine="709"/>
        <w:jc w:val="both"/>
        <w:rPr>
          <w:rFonts w:ascii="Bookman Old Style" w:hAnsi="Bookman Old Style"/>
          <w:bCs/>
          <w:sz w:val="28"/>
        </w:rPr>
      </w:pPr>
    </w:p>
    <w:p w14:paraId="1C8D62FE"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Lo que, a mi juicio, no es posible para el juez de la causa, sin quebrantar los principios de petición de principio y razón suficiente, es apoyarse en conjeturas, especulaciones, suposiciones o indicios meramente contingentes para lanzar la</w:t>
      </w:r>
      <w:r w:rsidRPr="003F7FFD">
        <w:rPr>
          <w:rFonts w:ascii="Bookman Old Style" w:hAnsi="Bookman Old Style"/>
          <w:bCs/>
          <w:sz w:val="28"/>
        </w:rPr>
        <w:t xml:space="preserve"> afirmación general y abstracta de que los bienes que posee </w:t>
      </w:r>
      <w:r>
        <w:rPr>
          <w:rFonts w:ascii="Bookman Old Style" w:hAnsi="Bookman Old Style"/>
          <w:bCs/>
          <w:sz w:val="28"/>
        </w:rPr>
        <w:t>el procesado</w:t>
      </w:r>
      <w:r w:rsidRPr="003F7FFD">
        <w:rPr>
          <w:rFonts w:ascii="Bookman Old Style" w:hAnsi="Bookman Old Style"/>
          <w:bCs/>
          <w:sz w:val="28"/>
        </w:rPr>
        <w:t xml:space="preserve"> son ilícitos, </w:t>
      </w:r>
      <w:r>
        <w:rPr>
          <w:rFonts w:ascii="Bookman Old Style" w:hAnsi="Bookman Old Style"/>
          <w:bCs/>
          <w:sz w:val="28"/>
        </w:rPr>
        <w:t xml:space="preserve">porque éste no logró acreditar ante las autoridades judiciales la procedencia lícita de los mismos, pues, se </w:t>
      </w:r>
      <w:r>
        <w:rPr>
          <w:rFonts w:ascii="Bookman Old Style" w:hAnsi="Bookman Old Style"/>
          <w:bCs/>
          <w:sz w:val="28"/>
        </w:rPr>
        <w:lastRenderedPageBreak/>
        <w:t>recaba,</w:t>
      </w:r>
      <w:r w:rsidRPr="003F7FFD">
        <w:rPr>
          <w:rFonts w:ascii="Bookman Old Style" w:hAnsi="Bookman Old Style"/>
          <w:bCs/>
          <w:sz w:val="28"/>
        </w:rPr>
        <w:t xml:space="preserve"> </w:t>
      </w:r>
      <w:r>
        <w:rPr>
          <w:rFonts w:ascii="Bookman Old Style" w:hAnsi="Bookman Old Style"/>
          <w:bCs/>
          <w:sz w:val="28"/>
        </w:rPr>
        <w:t xml:space="preserve">dicho ingrediente normativo del tipo debe quedar suficientemente demostrado. </w:t>
      </w:r>
    </w:p>
    <w:p w14:paraId="771B61F1" w14:textId="77777777" w:rsidR="00CC65AE" w:rsidRDefault="00CC65AE" w:rsidP="00CC65AE">
      <w:pPr>
        <w:pStyle w:val="Textoindependiente"/>
        <w:spacing w:line="360" w:lineRule="auto"/>
        <w:ind w:right="51" w:firstLine="709"/>
        <w:jc w:val="both"/>
        <w:rPr>
          <w:rFonts w:ascii="Bookman Old Style" w:hAnsi="Bookman Old Style"/>
          <w:bCs/>
          <w:sz w:val="28"/>
        </w:rPr>
      </w:pPr>
    </w:p>
    <w:p w14:paraId="7089592D"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 xml:space="preserve">Por eso, a falta de prueba directa o, a lo sumo, inferencial o indirecta, pero razonable, no exclusivamente contingente, sino necesaria, </w:t>
      </w:r>
      <w:r w:rsidRPr="003F7FFD">
        <w:rPr>
          <w:rFonts w:ascii="Bookman Old Style" w:hAnsi="Bookman Old Style"/>
          <w:bCs/>
          <w:sz w:val="28"/>
        </w:rPr>
        <w:t xml:space="preserve">de </w:t>
      </w:r>
      <w:r>
        <w:rPr>
          <w:rFonts w:ascii="Bookman Old Style" w:hAnsi="Bookman Old Style"/>
          <w:bCs/>
          <w:sz w:val="28"/>
        </w:rPr>
        <w:t xml:space="preserve">que los bienes provienen de la comisión antecedente de </w:t>
      </w:r>
      <w:r w:rsidRPr="003F7FFD">
        <w:rPr>
          <w:rFonts w:ascii="Bookman Old Style" w:hAnsi="Bookman Old Style"/>
          <w:bCs/>
          <w:sz w:val="28"/>
        </w:rPr>
        <w:t>alguno de los delitos expresamente señalados en la ley</w:t>
      </w:r>
      <w:r>
        <w:rPr>
          <w:rFonts w:ascii="Bookman Old Style" w:hAnsi="Bookman Old Style"/>
          <w:bCs/>
          <w:sz w:val="28"/>
        </w:rPr>
        <w:t>, no podría entenderse acreditada la materialidad de la conducta punible y la responsabilidad del acusado sino que habría que dar paso al reconocimiento de la duda probatoria, dada la garantía sustancial de todo ciudadano a la presunción de inocencia.</w:t>
      </w:r>
    </w:p>
    <w:p w14:paraId="602F12A6" w14:textId="77777777" w:rsidR="00CC65AE" w:rsidRDefault="00CC65AE" w:rsidP="00CC65AE">
      <w:pPr>
        <w:pStyle w:val="Textoindependiente"/>
        <w:spacing w:line="360" w:lineRule="auto"/>
        <w:ind w:right="51" w:firstLine="709"/>
        <w:jc w:val="both"/>
        <w:rPr>
          <w:rFonts w:ascii="Bookman Old Style" w:hAnsi="Bookman Old Style"/>
          <w:bCs/>
          <w:sz w:val="28"/>
        </w:rPr>
      </w:pPr>
    </w:p>
    <w:p w14:paraId="08EB5B86"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En efecto, aunque la Corte, valiéndose del postulado de la carga dinámica de la prueba</w:t>
      </w:r>
      <w:r>
        <w:rPr>
          <w:rStyle w:val="Refdenotaalpie"/>
          <w:rFonts w:ascii="Bookman Old Style" w:hAnsi="Bookman Old Style"/>
          <w:bCs/>
          <w:sz w:val="28"/>
        </w:rPr>
        <w:footnoteReference w:id="26"/>
      </w:r>
      <w:r>
        <w:rPr>
          <w:rFonts w:ascii="Bookman Old Style" w:hAnsi="Bookman Old Style"/>
          <w:bCs/>
          <w:sz w:val="28"/>
        </w:rPr>
        <w:t>, ha venido pregonando que, basta con la sola falta de comprobación por parte del investigado de la fuente lícita de su patrimonio, para entender que agotó el tipo penal de lavado de activos porque ocultó o encubrió</w:t>
      </w:r>
      <w:r w:rsidRPr="009262C3">
        <w:rPr>
          <w:rFonts w:ascii="Bookman Old Style" w:hAnsi="Bookman Old Style"/>
          <w:bCs/>
          <w:sz w:val="28"/>
        </w:rPr>
        <w:t xml:space="preserve"> la verdadera naturaleza, origen, ubicación, destino, movimiento o derecho sobre </w:t>
      </w:r>
      <w:r>
        <w:rPr>
          <w:rFonts w:ascii="Bookman Old Style" w:hAnsi="Bookman Old Style"/>
          <w:bCs/>
          <w:sz w:val="28"/>
        </w:rPr>
        <w:t xml:space="preserve">sus </w:t>
      </w:r>
      <w:r w:rsidRPr="009262C3">
        <w:rPr>
          <w:rFonts w:ascii="Bookman Old Style" w:hAnsi="Bookman Old Style"/>
          <w:bCs/>
          <w:sz w:val="28"/>
        </w:rPr>
        <w:t>bienes o reali</w:t>
      </w:r>
      <w:r>
        <w:rPr>
          <w:rFonts w:ascii="Bookman Old Style" w:hAnsi="Bookman Old Style"/>
          <w:bCs/>
          <w:sz w:val="28"/>
        </w:rPr>
        <w:t>zó</w:t>
      </w:r>
      <w:r w:rsidRPr="009262C3">
        <w:rPr>
          <w:rFonts w:ascii="Bookman Old Style" w:hAnsi="Bookman Old Style"/>
          <w:bCs/>
          <w:sz w:val="28"/>
        </w:rPr>
        <w:t xml:space="preserve"> cualquier otro acto para ocultar o encubrir su origen ilícito</w:t>
      </w:r>
      <w:r>
        <w:rPr>
          <w:rFonts w:ascii="Bookman Old Style" w:hAnsi="Bookman Old Style"/>
          <w:bCs/>
          <w:sz w:val="28"/>
        </w:rPr>
        <w:t>, una lectura más pausada y armónica del precepto en cuestión, de cara a la sentencia CC C-191 de 2016 de la Corte Constitucional, por cuyo medio se declaró inexequible la expresión “</w:t>
      </w:r>
      <w:r w:rsidRPr="00DC0A2C">
        <w:rPr>
          <w:rFonts w:ascii="Bookman Old Style" w:hAnsi="Bookman Old Style"/>
          <w:bCs/>
          <w:i/>
          <w:sz w:val="28"/>
        </w:rPr>
        <w:t xml:space="preserve">o </w:t>
      </w:r>
      <w:r w:rsidRPr="00C12AA6">
        <w:rPr>
          <w:rFonts w:ascii="Bookman Old Style" w:hAnsi="Bookman Old Style"/>
          <w:bCs/>
          <w:i/>
          <w:sz w:val="28"/>
        </w:rPr>
        <w:t xml:space="preserve">realice cualquier otro acto para </w:t>
      </w:r>
      <w:r w:rsidRPr="00C12AA6">
        <w:rPr>
          <w:rFonts w:ascii="Bookman Old Style" w:hAnsi="Bookman Old Style"/>
          <w:bCs/>
          <w:i/>
          <w:sz w:val="28"/>
        </w:rPr>
        <w:lastRenderedPageBreak/>
        <w:t>ocultar o encubrir su origen ilícito</w:t>
      </w:r>
      <w:r>
        <w:rPr>
          <w:rFonts w:ascii="Bookman Old Style" w:hAnsi="Bookman Old Style"/>
          <w:bCs/>
          <w:sz w:val="28"/>
        </w:rPr>
        <w:t xml:space="preserve">” del </w:t>
      </w:r>
      <w:r w:rsidRPr="00DC0A2C">
        <w:rPr>
          <w:rFonts w:ascii="Bookman Old Style" w:hAnsi="Bookman Old Style"/>
          <w:bCs/>
          <w:sz w:val="28"/>
        </w:rPr>
        <w:t>artículo 11 de la Ley 1762 de 2015</w:t>
      </w:r>
      <w:r>
        <w:rPr>
          <w:rFonts w:ascii="Bookman Old Style" w:hAnsi="Bookman Old Style"/>
          <w:bCs/>
          <w:sz w:val="28"/>
        </w:rPr>
        <w:t xml:space="preserve"> –que modificó el artículo 323 del Código Penal de 2000, obligaba a </w:t>
      </w:r>
      <w:r w:rsidRPr="00DC0A2C">
        <w:rPr>
          <w:rFonts w:ascii="Bookman Old Style" w:hAnsi="Bookman Old Style"/>
          <w:b/>
          <w:bCs/>
          <w:sz w:val="28"/>
        </w:rPr>
        <w:t>variar la jurisprudencia</w:t>
      </w:r>
      <w:r>
        <w:rPr>
          <w:rFonts w:ascii="Bookman Old Style" w:hAnsi="Bookman Old Style"/>
          <w:bCs/>
          <w:sz w:val="28"/>
        </w:rPr>
        <w:t xml:space="preserve"> hasta ahora decantada, a fin de reconsiderar que no es cualquier inferencia sobre la inscripción de los bienes objeto del blanqueo, en un delito subyacente -de los definidos por el legislador-, la indispensable para entender satisfecha la adecuación típica del lavado de activos.</w:t>
      </w:r>
    </w:p>
    <w:p w14:paraId="4822E8C3" w14:textId="77777777" w:rsidR="00CC65AE" w:rsidRDefault="00CC65AE" w:rsidP="00CC65AE">
      <w:pPr>
        <w:pStyle w:val="Textoindependiente"/>
        <w:ind w:right="51" w:firstLine="709"/>
        <w:jc w:val="both"/>
        <w:rPr>
          <w:rFonts w:ascii="Bookman Old Style" w:hAnsi="Bookman Old Style"/>
          <w:bCs/>
          <w:sz w:val="28"/>
        </w:rPr>
      </w:pPr>
    </w:p>
    <w:p w14:paraId="7E486CCF"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 xml:space="preserve">En efecto, en la sentencia CSJ </w:t>
      </w:r>
      <w:proofErr w:type="spellStart"/>
      <w:r>
        <w:rPr>
          <w:rFonts w:ascii="Bookman Old Style" w:hAnsi="Bookman Old Style"/>
          <w:bCs/>
          <w:sz w:val="28"/>
        </w:rPr>
        <w:t>SP</w:t>
      </w:r>
      <w:proofErr w:type="spellEnd"/>
      <w:r>
        <w:rPr>
          <w:rFonts w:ascii="Bookman Old Style" w:hAnsi="Bookman Old Style"/>
          <w:bCs/>
          <w:sz w:val="28"/>
        </w:rPr>
        <w:t>, 28 nov. 2007, rad. 23.174 –citada atrás- se afirmó categóricamente lo siguiente:</w:t>
      </w:r>
    </w:p>
    <w:p w14:paraId="3B833796" w14:textId="77777777" w:rsidR="00CC65AE" w:rsidRPr="00AF30B7" w:rsidRDefault="00CC65AE" w:rsidP="00CC65AE">
      <w:pPr>
        <w:pStyle w:val="Textoindependiente"/>
        <w:ind w:right="51" w:firstLine="709"/>
        <w:jc w:val="both"/>
        <w:rPr>
          <w:rFonts w:ascii="Bookman Old Style" w:hAnsi="Bookman Old Style"/>
          <w:bCs/>
          <w:sz w:val="14"/>
        </w:rPr>
      </w:pPr>
    </w:p>
    <w:p w14:paraId="33F84F08" w14:textId="77777777" w:rsidR="00CC65AE" w:rsidRPr="00DF6FB4" w:rsidRDefault="00CC65AE" w:rsidP="00CC65AE">
      <w:pPr>
        <w:tabs>
          <w:tab w:val="center" w:pos="4418"/>
        </w:tabs>
        <w:suppressAutoHyphens/>
        <w:spacing w:line="360" w:lineRule="exact"/>
        <w:ind w:left="709" w:right="51"/>
        <w:jc w:val="both"/>
        <w:rPr>
          <w:rFonts w:ascii="Bookman Old Style" w:hAnsi="Bookman Old Style" w:cs="Arial"/>
          <w:i/>
          <w:spacing w:val="-3"/>
          <w:sz w:val="22"/>
          <w:szCs w:val="28"/>
        </w:rPr>
      </w:pPr>
      <w:r w:rsidRPr="00DF6FB4">
        <w:rPr>
          <w:rFonts w:ascii="Bookman Old Style" w:hAnsi="Bookman Old Style" w:cs="Arial"/>
          <w:i/>
          <w:spacing w:val="-3"/>
          <w:sz w:val="22"/>
          <w:szCs w:val="28"/>
        </w:rPr>
        <w:t xml:space="preserve">Para fundamentar adecuadamente la imputación por lavado de activos basta con que el sujeto activo de la conducta no demuestre la tenencia legítima de los recursos, para deducir </w:t>
      </w:r>
      <w:r w:rsidRPr="00DF6FB4">
        <w:rPr>
          <w:rFonts w:ascii="Bookman Old Style" w:hAnsi="Bookman Old Style" w:cs="Arial"/>
          <w:b/>
          <w:i/>
          <w:spacing w:val="-3"/>
          <w:sz w:val="22"/>
          <w:szCs w:val="28"/>
        </w:rPr>
        <w:t xml:space="preserve">con legitimidad </w:t>
      </w:r>
      <w:r w:rsidRPr="00DF6FB4">
        <w:rPr>
          <w:rFonts w:ascii="Bookman Old Style" w:hAnsi="Bookman Old Style" w:cs="Arial"/>
          <w:i/>
          <w:spacing w:val="-3"/>
          <w:sz w:val="22"/>
          <w:szCs w:val="28"/>
        </w:rPr>
        <w:t>y en sede de sentencia que se trata de esa adecuación típica (lavado de activos), porque en esencia, las diversas conductas alternativas a que se refiere la conducta punible no tienen como referente “una decisión judicial en firme”, sino la mera declaración judicial de la existencia de la conducta punible que subyace al delito de lavado de activos.</w:t>
      </w:r>
    </w:p>
    <w:p w14:paraId="57FCC211" w14:textId="77777777" w:rsidR="00CC65AE" w:rsidRPr="00DF6FB4" w:rsidRDefault="00CC65AE" w:rsidP="00CC65AE">
      <w:pPr>
        <w:tabs>
          <w:tab w:val="center" w:pos="4418"/>
        </w:tabs>
        <w:suppressAutoHyphens/>
        <w:spacing w:line="360" w:lineRule="exact"/>
        <w:ind w:left="709" w:right="51"/>
        <w:jc w:val="both"/>
        <w:rPr>
          <w:rFonts w:ascii="Bookman Old Style" w:hAnsi="Bookman Old Style" w:cs="Arial"/>
          <w:i/>
          <w:spacing w:val="-3"/>
          <w:sz w:val="22"/>
          <w:szCs w:val="28"/>
        </w:rPr>
      </w:pPr>
    </w:p>
    <w:p w14:paraId="16ADF00D" w14:textId="77777777" w:rsidR="00CC65AE" w:rsidRDefault="00CC65AE" w:rsidP="00CC65AE">
      <w:pPr>
        <w:tabs>
          <w:tab w:val="center" w:pos="4418"/>
        </w:tabs>
        <w:suppressAutoHyphens/>
        <w:spacing w:line="360" w:lineRule="exact"/>
        <w:ind w:left="709" w:right="51"/>
        <w:jc w:val="both"/>
        <w:rPr>
          <w:rFonts w:ascii="Bookman Old Style" w:hAnsi="Bookman Old Style" w:cs="Arial"/>
          <w:i/>
          <w:spacing w:val="-3"/>
          <w:sz w:val="22"/>
          <w:szCs w:val="28"/>
        </w:rPr>
      </w:pPr>
      <w:r w:rsidRPr="00DF6FB4">
        <w:rPr>
          <w:rFonts w:ascii="Bookman Old Style" w:hAnsi="Bookman Old Style" w:cs="Arial"/>
          <w:i/>
          <w:spacing w:val="-3"/>
          <w:sz w:val="22"/>
          <w:szCs w:val="28"/>
        </w:rPr>
        <w:t xml:space="preserve">Dicho de otra manera, para incurrir en la conducta de lavado de activos basta con que el sujeto activo </w:t>
      </w:r>
      <w:r w:rsidRPr="00DF6FB4">
        <w:rPr>
          <w:rFonts w:ascii="Bookman Old Style" w:hAnsi="Bookman Old Style" w:cs="Arial"/>
          <w:i/>
          <w:spacing w:val="-3"/>
          <w:sz w:val="22"/>
          <w:szCs w:val="28"/>
          <w:u w:val="single"/>
        </w:rPr>
        <w:t>oculte o encubra la verdadera naturaleza, origen, ubicación, destino, movimiento o derecho sobre tales bienes o realice cualquier otro acto para ocultar o encubrir su origen ilícito</w:t>
      </w:r>
      <w:r w:rsidRPr="00DF6FB4">
        <w:rPr>
          <w:rFonts w:ascii="Bookman Old Style" w:hAnsi="Bookman Old Style" w:cs="Arial"/>
          <w:i/>
          <w:spacing w:val="-3"/>
          <w:sz w:val="22"/>
          <w:szCs w:val="28"/>
        </w:rPr>
        <w:t xml:space="preserve">, para incurrir </w:t>
      </w:r>
      <w:r w:rsidRPr="00DF6FB4">
        <w:rPr>
          <w:rFonts w:ascii="Bookman Old Style" w:hAnsi="Bookman Old Style" w:cs="Arial"/>
          <w:b/>
          <w:i/>
          <w:spacing w:val="-3"/>
          <w:sz w:val="22"/>
          <w:szCs w:val="28"/>
        </w:rPr>
        <w:t>por esa sola conducta</w:t>
      </w:r>
      <w:r w:rsidRPr="00DF6FB4">
        <w:rPr>
          <w:rFonts w:ascii="Bookman Old Style" w:hAnsi="Bookman Old Style" w:cs="Arial"/>
          <w:i/>
          <w:spacing w:val="-3"/>
          <w:sz w:val="22"/>
          <w:szCs w:val="28"/>
        </w:rPr>
        <w:t xml:space="preserve"> en las penas previstas en la norma.</w:t>
      </w:r>
    </w:p>
    <w:p w14:paraId="29DEEF73" w14:textId="77777777" w:rsidR="00CC65AE" w:rsidRDefault="00CC65AE" w:rsidP="00CC65AE">
      <w:pPr>
        <w:tabs>
          <w:tab w:val="center" w:pos="4418"/>
        </w:tabs>
        <w:suppressAutoHyphens/>
        <w:spacing w:line="360" w:lineRule="exact"/>
        <w:ind w:left="709" w:right="51"/>
        <w:jc w:val="both"/>
        <w:rPr>
          <w:rFonts w:ascii="Bookman Old Style" w:hAnsi="Bookman Old Style" w:cs="Arial"/>
          <w:i/>
          <w:spacing w:val="-3"/>
          <w:sz w:val="22"/>
          <w:szCs w:val="28"/>
        </w:rPr>
      </w:pPr>
      <w:r>
        <w:rPr>
          <w:rFonts w:ascii="Bookman Old Style" w:hAnsi="Bookman Old Style" w:cs="Arial"/>
          <w:i/>
          <w:spacing w:val="-3"/>
          <w:sz w:val="22"/>
          <w:szCs w:val="28"/>
        </w:rPr>
        <w:t>(…)</w:t>
      </w:r>
    </w:p>
    <w:p w14:paraId="6894E89D" w14:textId="77777777" w:rsidR="00CC65AE" w:rsidRPr="00DF6FB4" w:rsidRDefault="00CC65AE" w:rsidP="00CC65AE">
      <w:pPr>
        <w:spacing w:line="360" w:lineRule="exact"/>
        <w:ind w:left="709" w:right="51"/>
        <w:jc w:val="both"/>
        <w:rPr>
          <w:rFonts w:ascii="Bookman Old Style" w:hAnsi="Bookman Old Style" w:cs="Arial"/>
          <w:i/>
          <w:sz w:val="22"/>
          <w:szCs w:val="28"/>
        </w:rPr>
      </w:pPr>
      <w:r w:rsidRPr="00DF6FB4">
        <w:rPr>
          <w:rFonts w:ascii="Bookman Old Style" w:hAnsi="Bookman Old Style" w:cs="Arial"/>
          <w:i/>
          <w:sz w:val="22"/>
          <w:szCs w:val="28"/>
        </w:rPr>
        <w:t>En concreto, suponiendo que jamás se detecta, con certeza, la verdadera naturaleza del dinero</w:t>
      </w:r>
      <w:r w:rsidRPr="00DF6FB4">
        <w:rPr>
          <w:rStyle w:val="Refdenotaalpie"/>
          <w:rFonts w:ascii="Bookman Old Style" w:hAnsi="Bookman Old Style" w:cs="Arial"/>
          <w:i/>
          <w:sz w:val="22"/>
          <w:szCs w:val="28"/>
        </w:rPr>
        <w:footnoteReference w:id="27"/>
      </w:r>
      <w:r w:rsidRPr="00DF6FB4">
        <w:rPr>
          <w:rFonts w:ascii="Bookman Old Style" w:hAnsi="Bookman Old Style" w:cs="Arial"/>
          <w:i/>
          <w:sz w:val="22"/>
          <w:szCs w:val="28"/>
        </w:rPr>
        <w:t xml:space="preserve">, de todas maneras habrá que concluir que la conducta de la sentenciada es lavado de activos, puesto que el comportamiento consistió en </w:t>
      </w:r>
      <w:r w:rsidRPr="00DF6FB4">
        <w:rPr>
          <w:rFonts w:ascii="Bookman Old Style" w:hAnsi="Bookman Old Style" w:cs="Arial"/>
          <w:b/>
          <w:i/>
          <w:sz w:val="22"/>
          <w:szCs w:val="28"/>
        </w:rPr>
        <w:t>aparentar la legalidad, en ocultar el origen ilícito</w:t>
      </w:r>
      <w:r w:rsidRPr="00DF6FB4">
        <w:rPr>
          <w:rFonts w:ascii="Bookman Old Style" w:hAnsi="Bookman Old Style" w:cs="Arial"/>
          <w:i/>
          <w:sz w:val="22"/>
          <w:szCs w:val="28"/>
        </w:rPr>
        <w:t xml:space="preserve"> de determinada suma cuando la procesada prestó su cuenta bancaria para que hicieran un depósito a </w:t>
      </w:r>
      <w:r w:rsidRPr="00DF6FB4">
        <w:rPr>
          <w:rFonts w:ascii="Bookman Old Style" w:hAnsi="Bookman Old Style" w:cs="Arial"/>
          <w:i/>
          <w:sz w:val="22"/>
          <w:szCs w:val="28"/>
        </w:rPr>
        <w:lastRenderedPageBreak/>
        <w:t>su nombre en la ciudad de Medellín, para luego entregar el efectivo al destinatario (quien aceptó expresamente, al igual que otros coprocesados, que el destino era la financiación del terrorismo y aceptó los cargos).</w:t>
      </w:r>
    </w:p>
    <w:p w14:paraId="33ACC712" w14:textId="77777777" w:rsidR="00CC65AE" w:rsidRPr="00DF6FB4" w:rsidRDefault="00CC65AE" w:rsidP="00CC65AE">
      <w:pPr>
        <w:spacing w:line="360" w:lineRule="exact"/>
        <w:ind w:left="709" w:right="51"/>
        <w:jc w:val="both"/>
        <w:rPr>
          <w:rFonts w:ascii="Bookman Old Style" w:hAnsi="Bookman Old Style" w:cs="Arial"/>
          <w:i/>
          <w:sz w:val="22"/>
          <w:szCs w:val="28"/>
        </w:rPr>
      </w:pPr>
    </w:p>
    <w:p w14:paraId="065DD6EF" w14:textId="77777777" w:rsidR="00CC65AE" w:rsidRPr="00DF6FB4" w:rsidRDefault="00CC65AE" w:rsidP="00CC65AE">
      <w:pPr>
        <w:spacing w:line="360" w:lineRule="exact"/>
        <w:ind w:left="709" w:right="51"/>
        <w:jc w:val="both"/>
        <w:rPr>
          <w:rFonts w:ascii="Bookman Old Style" w:hAnsi="Bookman Old Style" w:cs="Arial"/>
          <w:i/>
          <w:sz w:val="22"/>
          <w:szCs w:val="28"/>
        </w:rPr>
      </w:pPr>
      <w:r w:rsidRPr="00DF6FB4">
        <w:rPr>
          <w:rFonts w:ascii="Bookman Old Style" w:hAnsi="Bookman Old Style" w:cs="Arial"/>
          <w:i/>
          <w:sz w:val="22"/>
          <w:szCs w:val="28"/>
        </w:rPr>
        <w:t xml:space="preserve">Cuando el tenedor de los recursos ejecuta esa mera actividad (aparentar la legalidad del activo) y oculta su origen e inclina su actividad al éxito de ese engaño, orienta su conducta a legalizar la tenencia del activo, es claro que incurre en la conducta punible porque su comportamiento se concreta en </w:t>
      </w:r>
      <w:r w:rsidRPr="00DF6FB4">
        <w:rPr>
          <w:rFonts w:ascii="Bookman Old Style" w:hAnsi="Bookman Old Style" w:cs="Arial"/>
          <w:i/>
          <w:sz w:val="22"/>
          <w:szCs w:val="28"/>
          <w:u w:val="single"/>
        </w:rPr>
        <w:t>dar a los bienes provenientes o destinados a esas actividades apariencia de legalidad</w:t>
      </w:r>
      <w:r w:rsidRPr="00DF6FB4">
        <w:rPr>
          <w:rFonts w:ascii="Bookman Old Style" w:hAnsi="Bookman Old Style" w:cs="Arial"/>
          <w:i/>
          <w:sz w:val="22"/>
          <w:szCs w:val="28"/>
        </w:rPr>
        <w:t xml:space="preserve">; es decir, </w:t>
      </w:r>
      <w:r w:rsidRPr="00DF6FB4">
        <w:rPr>
          <w:rFonts w:ascii="Bookman Old Style" w:hAnsi="Bookman Old Style" w:cs="Arial"/>
          <w:i/>
          <w:sz w:val="22"/>
          <w:szCs w:val="28"/>
          <w:u w:val="single"/>
        </w:rPr>
        <w:t>encubre la verdadera naturaleza ilícita del producto</w:t>
      </w:r>
      <w:r w:rsidRPr="00DF6FB4">
        <w:rPr>
          <w:rFonts w:ascii="Bookman Old Style" w:hAnsi="Bookman Old Style" w:cs="Arial"/>
          <w:i/>
          <w:sz w:val="22"/>
          <w:szCs w:val="28"/>
        </w:rPr>
        <w:t>.</w:t>
      </w:r>
    </w:p>
    <w:p w14:paraId="590B36AF" w14:textId="77777777" w:rsidR="00CC65AE" w:rsidRPr="00DF6FB4" w:rsidRDefault="00CC65AE" w:rsidP="00CC65AE">
      <w:pPr>
        <w:spacing w:line="360" w:lineRule="exact"/>
        <w:ind w:left="709" w:right="51"/>
        <w:jc w:val="both"/>
        <w:rPr>
          <w:rFonts w:ascii="Bookman Old Style" w:hAnsi="Bookman Old Style" w:cs="Arial"/>
          <w:i/>
          <w:sz w:val="22"/>
          <w:szCs w:val="28"/>
        </w:rPr>
      </w:pPr>
    </w:p>
    <w:p w14:paraId="1E3DC9B1" w14:textId="77777777" w:rsidR="00CC65AE" w:rsidRPr="00DF6FB4" w:rsidRDefault="00CC65AE" w:rsidP="00CC65AE">
      <w:pPr>
        <w:spacing w:line="360" w:lineRule="exact"/>
        <w:ind w:left="709" w:right="51"/>
        <w:jc w:val="both"/>
        <w:rPr>
          <w:rFonts w:ascii="Bookman Old Style" w:hAnsi="Bookman Old Style" w:cs="Arial"/>
          <w:i/>
          <w:sz w:val="22"/>
          <w:szCs w:val="28"/>
        </w:rPr>
      </w:pPr>
      <w:r w:rsidRPr="00DF6FB4">
        <w:rPr>
          <w:rFonts w:ascii="Bookman Old Style" w:hAnsi="Bookman Old Style" w:cs="Arial"/>
          <w:i/>
          <w:sz w:val="22"/>
          <w:szCs w:val="28"/>
        </w:rPr>
        <w:t xml:space="preserve">Una atenta lectura del tipo penal (art. 323) pone en evidencia que, cuando no se prueba el amparo legal del capital portado, invertido, resguardado, transformado, etc., cuando se </w:t>
      </w:r>
      <w:r w:rsidRPr="00DF6FB4">
        <w:rPr>
          <w:rFonts w:ascii="Bookman Old Style" w:hAnsi="Bookman Old Style" w:cs="Arial"/>
          <w:i/>
          <w:sz w:val="22"/>
          <w:szCs w:val="28"/>
          <w:u w:val="single"/>
        </w:rPr>
        <w:t>oculta el origen</w:t>
      </w:r>
      <w:r w:rsidRPr="00DF6FB4">
        <w:rPr>
          <w:rFonts w:ascii="Bookman Old Style" w:hAnsi="Bookman Old Style" w:cs="Arial"/>
          <w:i/>
          <w:sz w:val="22"/>
          <w:szCs w:val="28"/>
        </w:rPr>
        <w:t xml:space="preserve"> del mismo, es dable colegir que adecua su conducta al lavado de activos.</w:t>
      </w:r>
    </w:p>
    <w:p w14:paraId="436F5747" w14:textId="77777777" w:rsidR="00CC65AE" w:rsidRPr="00DF6FB4" w:rsidRDefault="00CC65AE" w:rsidP="00CC65AE">
      <w:pPr>
        <w:spacing w:line="360" w:lineRule="exact"/>
        <w:ind w:left="709" w:right="51"/>
        <w:jc w:val="both"/>
        <w:rPr>
          <w:rFonts w:ascii="Bookman Old Style" w:hAnsi="Bookman Old Style" w:cs="Arial"/>
          <w:i/>
          <w:sz w:val="22"/>
          <w:szCs w:val="28"/>
        </w:rPr>
      </w:pPr>
      <w:r w:rsidRPr="00DF6FB4">
        <w:rPr>
          <w:rFonts w:ascii="Bookman Old Style" w:hAnsi="Bookman Old Style" w:cs="Arial"/>
          <w:i/>
          <w:sz w:val="22"/>
          <w:szCs w:val="28"/>
        </w:rPr>
        <w:t xml:space="preserve">En suma, la conducta de </w:t>
      </w:r>
      <w:r w:rsidRPr="00DF6FB4">
        <w:rPr>
          <w:rFonts w:ascii="Bookman Old Style" w:hAnsi="Bookman Old Style" w:cs="Arial"/>
          <w:b/>
          <w:i/>
          <w:sz w:val="22"/>
          <w:szCs w:val="28"/>
        </w:rPr>
        <w:t xml:space="preserve">ocultar o encubrir el origen </w:t>
      </w:r>
      <w:r w:rsidRPr="00DF6FB4">
        <w:rPr>
          <w:rFonts w:ascii="Bookman Old Style" w:hAnsi="Bookman Old Style" w:cs="Arial"/>
          <w:i/>
          <w:sz w:val="22"/>
          <w:szCs w:val="28"/>
        </w:rPr>
        <w:t>del capital basta para la adecuación típica, pues, en coherencia es dable predicar el permanente deber jurídico de los asociados de justificar el amparo del activo que adquieran, resguarden, transporten, transformen, custodien, administren, etc..</w:t>
      </w:r>
    </w:p>
    <w:p w14:paraId="21741FAD" w14:textId="77777777" w:rsidR="00CC65AE" w:rsidRPr="00AF30B7" w:rsidRDefault="00CC65AE" w:rsidP="00CC65AE">
      <w:pPr>
        <w:tabs>
          <w:tab w:val="center" w:pos="4418"/>
        </w:tabs>
        <w:suppressAutoHyphens/>
        <w:spacing w:line="360" w:lineRule="exact"/>
        <w:ind w:left="709" w:right="51"/>
        <w:jc w:val="both"/>
        <w:rPr>
          <w:rFonts w:ascii="Bookman Old Style" w:hAnsi="Bookman Old Style" w:cs="Arial"/>
          <w:spacing w:val="-3"/>
          <w:sz w:val="22"/>
          <w:szCs w:val="28"/>
        </w:rPr>
      </w:pPr>
      <w:r w:rsidRPr="00AF30B7">
        <w:rPr>
          <w:rFonts w:ascii="Bookman Old Style" w:hAnsi="Bookman Old Style" w:cs="Arial"/>
          <w:spacing w:val="-3"/>
          <w:sz w:val="22"/>
          <w:szCs w:val="28"/>
        </w:rPr>
        <w:t>(…)</w:t>
      </w:r>
    </w:p>
    <w:p w14:paraId="7EF0045D" w14:textId="77777777" w:rsidR="00CC65AE" w:rsidRPr="00DF6FB4" w:rsidRDefault="00CC65AE" w:rsidP="00CC65AE">
      <w:pPr>
        <w:pStyle w:val="Textosinformato"/>
        <w:spacing w:line="360" w:lineRule="exact"/>
        <w:ind w:left="709" w:right="51"/>
        <w:jc w:val="both"/>
        <w:rPr>
          <w:rFonts w:ascii="Bookman Old Style" w:hAnsi="Bookman Old Style" w:cs="Arial"/>
          <w:i/>
          <w:iCs/>
          <w:sz w:val="22"/>
          <w:szCs w:val="28"/>
        </w:rPr>
      </w:pPr>
      <w:r w:rsidRPr="00DF6FB4">
        <w:rPr>
          <w:rFonts w:ascii="Bookman Old Style" w:hAnsi="Bookman Old Style" w:cs="Arial"/>
          <w:i/>
          <w:iCs/>
          <w:sz w:val="22"/>
          <w:szCs w:val="28"/>
        </w:rPr>
        <w:t xml:space="preserve">2. El lavado de activos, o blanqueo de capitales como también se le denomina, consiste en la operación realizada por el sujeto agente para ocultar dineros de origen ilegal en moneda nacional o extranjera y su posterior vinculación a la economía, haciéndolos aparecer como legítimos. </w:t>
      </w:r>
    </w:p>
    <w:p w14:paraId="58E45FCA"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p>
    <w:p w14:paraId="4C3BB9E6"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r w:rsidRPr="00DF6FB4">
        <w:rPr>
          <w:rFonts w:ascii="Bookman Old Style" w:hAnsi="Bookman Old Style" w:cs="Arial"/>
          <w:i/>
          <w:iCs/>
          <w:sz w:val="22"/>
          <w:szCs w:val="28"/>
        </w:rPr>
        <w:t xml:space="preserve">Lo anterior significa que dicha conducta típica puede ser realizada por cualesquier persona a través de uno cualquiera de los verbos rectores relacionados en la norma -adquirir, resguardar, invertir, transportar, transformar, custodiar, administrar- bienes provenientes de los delitos de extorsión, enriquecimiento ilícito, secuestro extorsivo, rebelión, o relacionados con el tráfico de drogas tóxicas, estupefacientes o sustancias sicotrópicas, así como también del tráfico de armas y comportamientos delictivos contra el sistema financiero, la administración pública y los vinculados con el producto de los ilícitos objeto de un concierto para delinquir -conductas estas últimas adicionadas en la nueva normatividad y que no aparecían descritas en el precepto derogado-, como también lo fueron las actividades de tráfico </w:t>
      </w:r>
      <w:r w:rsidRPr="00DF6FB4">
        <w:rPr>
          <w:rFonts w:ascii="Bookman Old Style" w:hAnsi="Bookman Old Style" w:cs="Arial"/>
          <w:i/>
          <w:iCs/>
          <w:sz w:val="22"/>
          <w:szCs w:val="28"/>
        </w:rPr>
        <w:lastRenderedPageBreak/>
        <w:t xml:space="preserve">de migrantes y trata de personas por el Art. 8º de </w:t>
      </w:r>
      <w:smartTag w:uri="urn:schemas-microsoft-com:office:smarttags" w:element="PersonName">
        <w:smartTagPr>
          <w:attr w:name="ProductID" w:val="la Ley"/>
        </w:smartTagPr>
        <w:r w:rsidRPr="00DF6FB4">
          <w:rPr>
            <w:rFonts w:ascii="Bookman Old Style" w:hAnsi="Bookman Old Style" w:cs="Arial"/>
            <w:i/>
            <w:iCs/>
            <w:sz w:val="22"/>
            <w:szCs w:val="28"/>
          </w:rPr>
          <w:t>la Ley</w:t>
        </w:r>
      </w:smartTag>
      <w:r w:rsidRPr="00DF6FB4">
        <w:rPr>
          <w:rFonts w:ascii="Bookman Old Style" w:hAnsi="Bookman Old Style" w:cs="Arial"/>
          <w:i/>
          <w:iCs/>
          <w:sz w:val="22"/>
          <w:szCs w:val="28"/>
        </w:rPr>
        <w:t xml:space="preserve"> 747 de 2002; darle apariencia de legalidad o legalizar tales bienes, ocultar o encubrir su verdadera naturaleza, origen ubicación o destino, movimiento o derechos sobre los mismos; o </w:t>
      </w:r>
      <w:r w:rsidRPr="00DF6FB4">
        <w:rPr>
          <w:rFonts w:ascii="Bookman Old Style" w:hAnsi="Bookman Old Style" w:cs="Arial"/>
          <w:i/>
          <w:iCs/>
          <w:sz w:val="22"/>
          <w:szCs w:val="28"/>
          <w:u w:val="single"/>
        </w:rPr>
        <w:t>realizar cualquier otro acto para ocultar o encubrir su origen ilícito</w:t>
      </w:r>
      <w:r w:rsidRPr="00DF6FB4">
        <w:rPr>
          <w:rFonts w:ascii="Bookman Old Style" w:hAnsi="Bookman Old Style" w:cs="Arial"/>
          <w:i/>
          <w:iCs/>
          <w:sz w:val="22"/>
          <w:szCs w:val="28"/>
        </w:rPr>
        <w:t>”</w:t>
      </w:r>
      <w:r w:rsidRPr="00DF6FB4">
        <w:rPr>
          <w:rStyle w:val="Refdenotaalpie"/>
          <w:rFonts w:ascii="Bookman Old Style" w:hAnsi="Bookman Old Style" w:cs="Arial"/>
          <w:i/>
          <w:iCs/>
          <w:sz w:val="22"/>
          <w:szCs w:val="28"/>
        </w:rPr>
        <w:footnoteReference w:id="28"/>
      </w:r>
      <w:r w:rsidRPr="00DF6FB4">
        <w:rPr>
          <w:rFonts w:ascii="Bookman Old Style" w:hAnsi="Bookman Old Style" w:cs="Arial"/>
          <w:i/>
          <w:iCs/>
          <w:sz w:val="22"/>
          <w:szCs w:val="28"/>
        </w:rPr>
        <w:t>.</w:t>
      </w:r>
    </w:p>
    <w:p w14:paraId="2A578D83"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p>
    <w:p w14:paraId="7BDCB613"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r w:rsidRPr="00DF6FB4">
        <w:rPr>
          <w:rFonts w:ascii="Bookman Old Style" w:hAnsi="Bookman Old Style" w:cs="Arial"/>
          <w:i/>
          <w:iCs/>
          <w:sz w:val="22"/>
          <w:szCs w:val="28"/>
        </w:rPr>
        <w:t>a técnica legislativa de redacción de la norma con inclusión de verbos alternativos y de un listado de actividades ilegales (entre ellas la financiación del terrorismo, Artículo 323, Modificado L. 747 / 2002, art. 8°, Modificado L. 1121/2006, art. 17) implica mayor cobertura para fundamentar adecuadamente la imputación.</w:t>
      </w:r>
      <w:r>
        <w:rPr>
          <w:rFonts w:ascii="Bookman Old Style" w:hAnsi="Bookman Old Style" w:cs="Arial"/>
          <w:i/>
          <w:iCs/>
          <w:sz w:val="22"/>
          <w:szCs w:val="28"/>
        </w:rPr>
        <w:t xml:space="preserve"> </w:t>
      </w:r>
      <w:r w:rsidRPr="00DF6FB4">
        <w:rPr>
          <w:rFonts w:ascii="Bookman Old Style" w:hAnsi="Bookman Old Style" w:cs="Arial"/>
          <w:i/>
          <w:iCs/>
          <w:sz w:val="22"/>
          <w:szCs w:val="28"/>
        </w:rPr>
        <w:t>Así:</w:t>
      </w:r>
    </w:p>
    <w:p w14:paraId="5D41EEC9"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p>
    <w:p w14:paraId="457286D6"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r w:rsidRPr="00DF6FB4">
        <w:rPr>
          <w:rFonts w:ascii="Bookman Old Style" w:hAnsi="Bookman Old Style" w:cs="Arial"/>
          <w:i/>
          <w:iCs/>
          <w:sz w:val="22"/>
          <w:szCs w:val="28"/>
        </w:rPr>
        <w:t>i)</w:t>
      </w:r>
      <w:r>
        <w:rPr>
          <w:rFonts w:ascii="Bookman Old Style" w:hAnsi="Bookman Old Style" w:cs="Arial"/>
          <w:i/>
          <w:iCs/>
          <w:sz w:val="22"/>
          <w:szCs w:val="28"/>
        </w:rPr>
        <w:t xml:space="preserve"> </w:t>
      </w:r>
      <w:r w:rsidRPr="00DF6FB4">
        <w:rPr>
          <w:rFonts w:ascii="Bookman Old Style" w:hAnsi="Bookman Old Style" w:cs="Arial"/>
          <w:i/>
          <w:iCs/>
          <w:sz w:val="22"/>
          <w:szCs w:val="28"/>
        </w:rPr>
        <w:t xml:space="preserve">Es dable entender, por una parte y a título de ejemplo, que si la conducta consistió meramente en invertir, o consistió en transformar, en transportar, o en administrar bienes y, además, </w:t>
      </w:r>
      <w:r w:rsidRPr="00DF6FB4">
        <w:rPr>
          <w:rFonts w:ascii="Bookman Old Style" w:hAnsi="Bookman Old Style" w:cs="Arial"/>
          <w:i/>
          <w:iCs/>
          <w:sz w:val="22"/>
          <w:szCs w:val="28"/>
          <w:u w:val="single"/>
        </w:rPr>
        <w:t>se demuestra</w:t>
      </w:r>
      <w:r w:rsidRPr="00DF6FB4">
        <w:rPr>
          <w:rFonts w:ascii="Bookman Old Style" w:hAnsi="Bookman Old Style" w:cs="Arial"/>
          <w:i/>
          <w:iCs/>
          <w:sz w:val="22"/>
          <w:szCs w:val="28"/>
        </w:rPr>
        <w:t xml:space="preserve"> que son producto de una de las actividades ilegales a las que se refiere la norma, es predicable la imputación por lavado de activos.</w:t>
      </w:r>
    </w:p>
    <w:p w14:paraId="55AB9635"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p>
    <w:p w14:paraId="32AE609F"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proofErr w:type="spellStart"/>
      <w:r w:rsidRPr="00DF6FB4">
        <w:rPr>
          <w:rFonts w:ascii="Bookman Old Style" w:hAnsi="Bookman Old Style" w:cs="Arial"/>
          <w:i/>
          <w:iCs/>
          <w:sz w:val="22"/>
          <w:szCs w:val="28"/>
        </w:rPr>
        <w:t>ii</w:t>
      </w:r>
      <w:proofErr w:type="spellEnd"/>
      <w:r w:rsidRPr="00DF6FB4">
        <w:rPr>
          <w:rFonts w:ascii="Bookman Old Style" w:hAnsi="Bookman Old Style" w:cs="Arial"/>
          <w:i/>
          <w:iCs/>
          <w:sz w:val="22"/>
          <w:szCs w:val="28"/>
        </w:rPr>
        <w:t>)</w:t>
      </w:r>
      <w:r>
        <w:rPr>
          <w:rFonts w:ascii="Bookman Old Style" w:hAnsi="Bookman Old Style" w:cs="Arial"/>
          <w:i/>
          <w:iCs/>
          <w:sz w:val="22"/>
          <w:szCs w:val="28"/>
        </w:rPr>
        <w:t xml:space="preserve"> </w:t>
      </w:r>
      <w:r w:rsidRPr="00DF6FB4">
        <w:rPr>
          <w:rFonts w:ascii="Bookman Old Style" w:hAnsi="Bookman Old Style" w:cs="Arial"/>
          <w:i/>
          <w:iCs/>
          <w:sz w:val="22"/>
          <w:szCs w:val="28"/>
        </w:rPr>
        <w:t xml:space="preserve">Pero también es dable aducir, por la autonomía del juicio de reproche, que hay lavado de activos </w:t>
      </w:r>
      <w:r w:rsidRPr="00DF6FB4">
        <w:rPr>
          <w:rFonts w:ascii="Bookman Old Style" w:hAnsi="Bookman Old Style" w:cs="Arial"/>
          <w:i/>
          <w:iCs/>
          <w:sz w:val="22"/>
          <w:szCs w:val="28"/>
          <w:u w:val="single"/>
        </w:rPr>
        <w:t>cuando no logra establecerse el origen</w:t>
      </w:r>
      <w:r w:rsidRPr="00DF6FB4">
        <w:rPr>
          <w:rFonts w:ascii="Bookman Old Style" w:hAnsi="Bookman Old Style" w:cs="Arial"/>
          <w:i/>
          <w:iCs/>
          <w:sz w:val="22"/>
          <w:szCs w:val="28"/>
        </w:rPr>
        <w:t xml:space="preserve"> del capital porque el procesado lo oculta (con relativo éxito), no obstante, la fiscalía y el juez </w:t>
      </w:r>
      <w:r w:rsidRPr="00DF6FB4">
        <w:rPr>
          <w:rFonts w:ascii="Bookman Old Style" w:hAnsi="Bookman Old Style" w:cs="Arial"/>
          <w:i/>
          <w:iCs/>
          <w:sz w:val="22"/>
          <w:szCs w:val="28"/>
          <w:u w:val="single"/>
        </w:rPr>
        <w:t>lo infieren y así lo declaran</w:t>
      </w:r>
      <w:r w:rsidRPr="00DF6FB4">
        <w:rPr>
          <w:rFonts w:ascii="Bookman Old Style" w:hAnsi="Bookman Old Style" w:cs="Arial"/>
          <w:i/>
          <w:iCs/>
          <w:sz w:val="22"/>
          <w:szCs w:val="28"/>
        </w:rPr>
        <w:t xml:space="preserve"> con algún referente probatorio (directo o indirecto) más o menos aproximativo, que permita fundamentar del origen ilícito de la fuente que genera el recurso (delitos enlistados en el artículo 323).</w:t>
      </w:r>
    </w:p>
    <w:p w14:paraId="66BD86C8"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p>
    <w:p w14:paraId="0FE88A64"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u w:val="single"/>
        </w:rPr>
      </w:pPr>
      <w:r w:rsidRPr="00DF6FB4">
        <w:rPr>
          <w:rFonts w:ascii="Bookman Old Style" w:hAnsi="Bookman Old Style" w:cs="Arial"/>
          <w:i/>
          <w:iCs/>
          <w:sz w:val="22"/>
          <w:szCs w:val="28"/>
        </w:rPr>
        <w:t xml:space="preserve">En estos eventos, de todas maneras la conducta del procesado se centra en </w:t>
      </w:r>
      <w:r w:rsidRPr="00DF6FB4">
        <w:rPr>
          <w:rFonts w:ascii="Bookman Old Style" w:hAnsi="Bookman Old Style" w:cs="Arial"/>
          <w:b/>
          <w:i/>
          <w:iCs/>
          <w:sz w:val="22"/>
          <w:szCs w:val="28"/>
        </w:rPr>
        <w:t>ocultar su origen, en dar apariencia de legalidad, en encubrir el origen ilícito</w:t>
      </w:r>
      <w:r w:rsidRPr="00DF6FB4">
        <w:rPr>
          <w:rFonts w:ascii="Bookman Old Style" w:hAnsi="Bookman Old Style" w:cs="Arial"/>
          <w:i/>
          <w:iCs/>
          <w:sz w:val="22"/>
          <w:szCs w:val="28"/>
        </w:rPr>
        <w:t>, sin que ello impida inferir que proviene de una actividad ilegal de las enlistadas en la norma (ingrediente normativo).</w:t>
      </w:r>
      <w:r>
        <w:rPr>
          <w:rFonts w:ascii="Bookman Old Style" w:hAnsi="Bookman Old Style" w:cs="Arial"/>
          <w:i/>
          <w:iCs/>
          <w:sz w:val="22"/>
          <w:szCs w:val="28"/>
        </w:rPr>
        <w:t xml:space="preserve"> </w:t>
      </w:r>
      <w:r w:rsidRPr="00DF6FB4">
        <w:rPr>
          <w:rFonts w:ascii="Bookman Old Style" w:hAnsi="Bookman Old Style" w:cs="Arial"/>
          <w:i/>
          <w:iCs/>
          <w:sz w:val="22"/>
          <w:szCs w:val="28"/>
        </w:rPr>
        <w:t xml:space="preserve">Es decir, la actividad ilegal subyacente </w:t>
      </w:r>
      <w:r w:rsidRPr="00DF6FB4">
        <w:rPr>
          <w:rFonts w:ascii="Bookman Old Style" w:hAnsi="Bookman Old Style" w:cs="Arial"/>
          <w:i/>
          <w:iCs/>
          <w:sz w:val="22"/>
          <w:szCs w:val="28"/>
          <w:u w:val="single"/>
        </w:rPr>
        <w:t>no requiere de decisión judicial que la pruebe, sino de inferencia lógica que la fundamente.</w:t>
      </w:r>
    </w:p>
    <w:p w14:paraId="6711C8BC" w14:textId="77777777" w:rsidR="00CC65AE" w:rsidRPr="003A67C9" w:rsidRDefault="00CC65AE" w:rsidP="00CC65AE">
      <w:pPr>
        <w:pStyle w:val="Textosinformato"/>
        <w:ind w:left="709"/>
        <w:jc w:val="both"/>
        <w:rPr>
          <w:rFonts w:ascii="Bookman Old Style" w:hAnsi="Bookman Old Style" w:cs="Arial"/>
          <w:i/>
          <w:iCs/>
          <w:szCs w:val="28"/>
          <w:u w:val="single"/>
        </w:rPr>
      </w:pPr>
    </w:p>
    <w:p w14:paraId="304ECD28"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r w:rsidRPr="00DF6FB4">
        <w:rPr>
          <w:rFonts w:ascii="Bookman Old Style" w:hAnsi="Bookman Old Style" w:cs="Arial"/>
          <w:i/>
          <w:iCs/>
          <w:sz w:val="22"/>
          <w:szCs w:val="28"/>
        </w:rPr>
        <w:t xml:space="preserve">Por ello, dada la </w:t>
      </w:r>
      <w:r w:rsidRPr="00DF6FB4">
        <w:rPr>
          <w:rFonts w:ascii="Bookman Old Style" w:hAnsi="Bookman Old Style" w:cs="Arial"/>
          <w:b/>
          <w:i/>
          <w:iCs/>
          <w:sz w:val="22"/>
          <w:szCs w:val="28"/>
        </w:rPr>
        <w:t>autonomía</w:t>
      </w:r>
      <w:r w:rsidRPr="00DF6FB4">
        <w:rPr>
          <w:rFonts w:ascii="Bookman Old Style" w:hAnsi="Bookman Old Style" w:cs="Arial"/>
          <w:i/>
          <w:iCs/>
          <w:sz w:val="22"/>
          <w:szCs w:val="28"/>
        </w:rPr>
        <w:t xml:space="preserve"> de la conducta de lavado de activos, el objetivo del proceso penal (determinar la responsabilidad por lavado de activos) se cumple aunque no se pueda establecer de manera plena la actividad ilegal subyacente (fuente del recurso).</w:t>
      </w:r>
    </w:p>
    <w:p w14:paraId="5A2150D8" w14:textId="77777777" w:rsidR="00CC65AE" w:rsidRPr="003A67C9" w:rsidRDefault="00CC65AE" w:rsidP="00CC65AE">
      <w:pPr>
        <w:pStyle w:val="Textosinformato"/>
        <w:ind w:left="709"/>
        <w:jc w:val="both"/>
        <w:rPr>
          <w:rFonts w:ascii="Bookman Old Style" w:hAnsi="Bookman Old Style" w:cs="Arial"/>
          <w:i/>
          <w:iCs/>
          <w:szCs w:val="28"/>
        </w:rPr>
      </w:pPr>
    </w:p>
    <w:p w14:paraId="4B275C17"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r w:rsidRPr="00DF6FB4">
        <w:rPr>
          <w:rFonts w:ascii="Bookman Old Style" w:hAnsi="Bookman Old Style" w:cs="Arial"/>
          <w:i/>
          <w:iCs/>
          <w:sz w:val="22"/>
          <w:szCs w:val="28"/>
        </w:rPr>
        <w:lastRenderedPageBreak/>
        <w:t xml:space="preserve">Es por ello que, demostrar el amparo legal del capital que ostenta o administra, etc., es cuestión a la que está obligado el tenedor en </w:t>
      </w:r>
      <w:r w:rsidRPr="00DF6FB4">
        <w:rPr>
          <w:rFonts w:ascii="Bookman Old Style" w:hAnsi="Bookman Old Style" w:cs="Arial"/>
          <w:i/>
          <w:iCs/>
          <w:sz w:val="22"/>
          <w:szCs w:val="28"/>
          <w:u w:val="single"/>
        </w:rPr>
        <w:t>todo</w:t>
      </w:r>
      <w:r w:rsidRPr="00DF6FB4">
        <w:rPr>
          <w:rFonts w:ascii="Bookman Old Style" w:hAnsi="Bookman Old Style" w:cs="Arial"/>
          <w:i/>
          <w:iCs/>
          <w:sz w:val="22"/>
          <w:szCs w:val="28"/>
        </w:rPr>
        <w:t xml:space="preserve"> momento;</w:t>
      </w:r>
      <w:r>
        <w:rPr>
          <w:rFonts w:ascii="Bookman Old Style" w:hAnsi="Bookman Old Style" w:cs="Arial"/>
          <w:i/>
          <w:iCs/>
          <w:sz w:val="22"/>
          <w:szCs w:val="28"/>
        </w:rPr>
        <w:t xml:space="preserve"> </w:t>
      </w:r>
      <w:r w:rsidRPr="00DF6FB4">
        <w:rPr>
          <w:rFonts w:ascii="Bookman Old Style" w:hAnsi="Bookman Old Style" w:cs="Arial"/>
          <w:i/>
          <w:iCs/>
          <w:sz w:val="22"/>
          <w:szCs w:val="28"/>
        </w:rPr>
        <w:t xml:space="preserve">y cuando no demuestra ese amparo legítimo es dable </w:t>
      </w:r>
      <w:r w:rsidRPr="00DF6FB4">
        <w:rPr>
          <w:rFonts w:ascii="Bookman Old Style" w:hAnsi="Bookman Old Style" w:cs="Arial"/>
          <w:i/>
          <w:iCs/>
          <w:sz w:val="22"/>
          <w:szCs w:val="28"/>
          <w:u w:val="single"/>
        </w:rPr>
        <w:t>inferir</w:t>
      </w:r>
      <w:r w:rsidRPr="00DF6FB4">
        <w:rPr>
          <w:rFonts w:ascii="Bookman Old Style" w:hAnsi="Bookman Old Style" w:cs="Arial"/>
          <w:i/>
          <w:iCs/>
          <w:sz w:val="22"/>
          <w:szCs w:val="28"/>
        </w:rPr>
        <w:t>, con la certeza argumentativa que exige el ordenamiento jurídico penal, que la actividad ilegal consiste en “…encubrir la verdadera naturaleza, origen, ubicación, destino, movimiento o derecho sobre tales bienes”, de manera que por esa vía se estructura la tipicidad y el juicio de reproche a la conducta de quien se dedica a lavar activos.</w:t>
      </w:r>
    </w:p>
    <w:p w14:paraId="4004AE3B" w14:textId="77777777" w:rsidR="00CC65AE" w:rsidRPr="003A67C9" w:rsidRDefault="00CC65AE" w:rsidP="00CC65AE">
      <w:pPr>
        <w:pStyle w:val="Textosinformato"/>
        <w:spacing w:line="360" w:lineRule="exact"/>
        <w:ind w:left="709"/>
        <w:jc w:val="both"/>
        <w:rPr>
          <w:rFonts w:ascii="Bookman Old Style" w:hAnsi="Bookman Old Style" w:cs="Arial"/>
          <w:i/>
          <w:iCs/>
          <w:szCs w:val="28"/>
        </w:rPr>
      </w:pPr>
    </w:p>
    <w:p w14:paraId="0E9CD90A" w14:textId="77777777" w:rsidR="00CC65AE" w:rsidRPr="00DF6FB4" w:rsidRDefault="00CC65AE" w:rsidP="00CC65AE">
      <w:pPr>
        <w:pStyle w:val="Textosinformato"/>
        <w:spacing w:line="360" w:lineRule="exact"/>
        <w:ind w:left="709"/>
        <w:jc w:val="both"/>
        <w:rPr>
          <w:rFonts w:ascii="Bookman Old Style" w:hAnsi="Bookman Old Style" w:cs="Arial"/>
          <w:i/>
          <w:iCs/>
          <w:sz w:val="22"/>
          <w:szCs w:val="28"/>
        </w:rPr>
      </w:pPr>
      <w:r w:rsidRPr="00DF6FB4">
        <w:rPr>
          <w:rFonts w:ascii="Bookman Old Style" w:hAnsi="Bookman Old Style" w:cs="Arial"/>
          <w:i/>
          <w:iCs/>
          <w:sz w:val="22"/>
          <w:szCs w:val="28"/>
        </w:rPr>
        <w:t>iii)</w:t>
      </w:r>
      <w:r>
        <w:rPr>
          <w:rFonts w:ascii="Bookman Old Style" w:hAnsi="Bookman Old Style" w:cs="Arial"/>
          <w:i/>
          <w:iCs/>
          <w:sz w:val="22"/>
          <w:szCs w:val="28"/>
        </w:rPr>
        <w:t xml:space="preserve"> </w:t>
      </w:r>
      <w:r w:rsidRPr="00DF6FB4">
        <w:rPr>
          <w:rFonts w:ascii="Bookman Old Style" w:hAnsi="Bookman Old Style" w:cs="Arial"/>
          <w:i/>
          <w:iCs/>
          <w:sz w:val="22"/>
          <w:szCs w:val="28"/>
        </w:rPr>
        <w:t>Es claro entonces que para sentenciar por lavado de activos no se requiere de una decisión judicial que involucre al procesado en la comisión del comportamiento subyacente (delito base), entre otras razones porque el delito base puede ser cometido por terceros (éste es el caso) y no necesariamente por el lavador del activo.</w:t>
      </w:r>
      <w:r>
        <w:rPr>
          <w:rFonts w:ascii="Bookman Old Style" w:hAnsi="Bookman Old Style" w:cs="Arial"/>
          <w:i/>
          <w:iCs/>
          <w:sz w:val="22"/>
          <w:szCs w:val="28"/>
        </w:rPr>
        <w:t xml:space="preserve"> </w:t>
      </w:r>
      <w:r w:rsidRPr="00DF6FB4">
        <w:rPr>
          <w:rFonts w:ascii="Bookman Old Style" w:hAnsi="Bookman Old Style" w:cs="Arial"/>
          <w:i/>
          <w:iCs/>
          <w:sz w:val="22"/>
          <w:szCs w:val="28"/>
        </w:rPr>
        <w:t>La norma tampoco exige de la existencia de una condena (contra el procesado o contra terceros) por el comportamiento subyacente que genera el activo.</w:t>
      </w:r>
    </w:p>
    <w:p w14:paraId="323F12AD" w14:textId="77777777" w:rsidR="00CC65AE" w:rsidRPr="00DF6FB4" w:rsidRDefault="00CC65AE" w:rsidP="00CC65AE">
      <w:pPr>
        <w:tabs>
          <w:tab w:val="center" w:pos="4418"/>
        </w:tabs>
        <w:suppressAutoHyphens/>
        <w:spacing w:line="360" w:lineRule="exact"/>
        <w:ind w:left="709" w:right="51"/>
        <w:jc w:val="both"/>
        <w:rPr>
          <w:rFonts w:ascii="Bookman Old Style" w:hAnsi="Bookman Old Style" w:cs="Arial"/>
          <w:i/>
          <w:spacing w:val="-3"/>
          <w:sz w:val="22"/>
          <w:szCs w:val="28"/>
        </w:rPr>
      </w:pPr>
    </w:p>
    <w:p w14:paraId="38BC399C" w14:textId="77777777" w:rsidR="00CC65AE" w:rsidRPr="003A67C9" w:rsidRDefault="00CC65AE" w:rsidP="00CC65AE">
      <w:pPr>
        <w:rPr>
          <w:sz w:val="18"/>
        </w:rPr>
      </w:pPr>
    </w:p>
    <w:p w14:paraId="27FAE972"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Esta intelección de la Corporación tuvo como referente el artículo 323 de la Ley 599 de 2000</w:t>
      </w:r>
      <w:r>
        <w:rPr>
          <w:rStyle w:val="Refdenotaalpie"/>
          <w:rFonts w:ascii="Bookman Old Style" w:hAnsi="Bookman Old Style"/>
          <w:bCs/>
          <w:sz w:val="28"/>
        </w:rPr>
        <w:footnoteReference w:id="29"/>
      </w:r>
      <w:r>
        <w:rPr>
          <w:rFonts w:ascii="Bookman Old Style" w:hAnsi="Bookman Old Style"/>
          <w:bCs/>
          <w:sz w:val="28"/>
        </w:rPr>
        <w:t xml:space="preserve">, con la modificación </w:t>
      </w:r>
      <w:r>
        <w:rPr>
          <w:rFonts w:ascii="Bookman Old Style" w:hAnsi="Bookman Old Style"/>
          <w:bCs/>
          <w:sz w:val="28"/>
        </w:rPr>
        <w:lastRenderedPageBreak/>
        <w:t>introducida por el canon 17 de la Ley 1121 de 2006, disposición que, al igual que todas las que le precedieron desde la creación del delito de lavado de activos –artículo 9º de la Ley 365 de 1997</w:t>
      </w:r>
      <w:r>
        <w:rPr>
          <w:rStyle w:val="Refdenotaalpie"/>
          <w:rFonts w:ascii="Bookman Old Style" w:hAnsi="Bookman Old Style"/>
          <w:bCs/>
          <w:sz w:val="28"/>
        </w:rPr>
        <w:footnoteReference w:id="30"/>
      </w:r>
      <w:r>
        <w:rPr>
          <w:rFonts w:ascii="Bookman Old Style" w:hAnsi="Bookman Old Style"/>
          <w:bCs/>
          <w:sz w:val="28"/>
        </w:rPr>
        <w:t>-, venía reprochando, entre otras, las conductas de i) ocultar o encubrir</w:t>
      </w:r>
      <w:r w:rsidRPr="007F09D0">
        <w:rPr>
          <w:rFonts w:ascii="Bookman Old Style" w:hAnsi="Bookman Old Style"/>
          <w:bCs/>
          <w:sz w:val="28"/>
        </w:rPr>
        <w:t xml:space="preserve"> la verdadera naturaleza, origen, ubicación, destino, movimiento o dere</w:t>
      </w:r>
      <w:r>
        <w:rPr>
          <w:rFonts w:ascii="Bookman Old Style" w:hAnsi="Bookman Old Style"/>
          <w:bCs/>
          <w:sz w:val="28"/>
        </w:rPr>
        <w:t xml:space="preserve">cho sobre tales bienes y </w:t>
      </w:r>
      <w:proofErr w:type="spellStart"/>
      <w:r>
        <w:rPr>
          <w:rFonts w:ascii="Bookman Old Style" w:hAnsi="Bookman Old Style"/>
          <w:bCs/>
          <w:sz w:val="28"/>
        </w:rPr>
        <w:t>ii</w:t>
      </w:r>
      <w:proofErr w:type="spellEnd"/>
      <w:r>
        <w:rPr>
          <w:rFonts w:ascii="Bookman Old Style" w:hAnsi="Bookman Old Style"/>
          <w:bCs/>
          <w:sz w:val="28"/>
        </w:rPr>
        <w:t>) realizar</w:t>
      </w:r>
      <w:r w:rsidRPr="007F09D0">
        <w:rPr>
          <w:rFonts w:ascii="Bookman Old Style" w:hAnsi="Bookman Old Style"/>
          <w:bCs/>
          <w:sz w:val="28"/>
        </w:rPr>
        <w:t xml:space="preserve"> cualquier otro acto para ocultar o encubrir su origen ilícito</w:t>
      </w:r>
      <w:r>
        <w:rPr>
          <w:rFonts w:ascii="Bookman Old Style" w:hAnsi="Bookman Old Style"/>
          <w:bCs/>
          <w:sz w:val="28"/>
        </w:rPr>
        <w:t xml:space="preserve">, descripción </w:t>
      </w:r>
      <w:r>
        <w:rPr>
          <w:rFonts w:ascii="Bookman Old Style" w:hAnsi="Bookman Old Style"/>
          <w:bCs/>
          <w:sz w:val="28"/>
        </w:rPr>
        <w:lastRenderedPageBreak/>
        <w:t>normativa que llevó a la Sala de Casación Penal a asegurar que el solo acto de</w:t>
      </w:r>
      <w:r w:rsidRPr="00D82A23">
        <w:rPr>
          <w:rFonts w:ascii="Bookman Old Style" w:hAnsi="Bookman Old Style"/>
          <w:bCs/>
          <w:sz w:val="28"/>
        </w:rPr>
        <w:t xml:space="preserve"> ocultar o encubrir el origen del capital</w:t>
      </w:r>
      <w:r>
        <w:rPr>
          <w:rFonts w:ascii="Bookman Old Style" w:hAnsi="Bookman Old Style"/>
          <w:bCs/>
          <w:sz w:val="28"/>
        </w:rPr>
        <w:t>, o mejor, de no demostrar</w:t>
      </w:r>
      <w:r w:rsidRPr="00D82A23">
        <w:rPr>
          <w:rFonts w:ascii="Bookman Old Style" w:hAnsi="Bookman Old Style"/>
          <w:bCs/>
          <w:sz w:val="28"/>
        </w:rPr>
        <w:t xml:space="preserve"> la tenencia legítima de los recursos</w:t>
      </w:r>
      <w:r>
        <w:rPr>
          <w:rFonts w:ascii="Bookman Old Style" w:hAnsi="Bookman Old Style"/>
          <w:bCs/>
          <w:sz w:val="28"/>
        </w:rPr>
        <w:t xml:space="preserve"> por parte del agente, era suficiente</w:t>
      </w:r>
      <w:r w:rsidRPr="00D82A23">
        <w:rPr>
          <w:rFonts w:ascii="Bookman Old Style" w:hAnsi="Bookman Old Style"/>
          <w:bCs/>
          <w:sz w:val="28"/>
        </w:rPr>
        <w:t xml:space="preserve"> para la adecuación típica</w:t>
      </w:r>
      <w:r>
        <w:rPr>
          <w:rFonts w:ascii="Bookman Old Style" w:hAnsi="Bookman Old Style"/>
          <w:bCs/>
          <w:sz w:val="28"/>
        </w:rPr>
        <w:t xml:space="preserve"> del punible de lavado de activos,</w:t>
      </w:r>
      <w:r w:rsidRPr="00D82A23">
        <w:rPr>
          <w:rFonts w:ascii="Bookman Old Style" w:hAnsi="Bookman Old Style"/>
          <w:bCs/>
          <w:sz w:val="28"/>
        </w:rPr>
        <w:t xml:space="preserve"> </w:t>
      </w:r>
      <w:r>
        <w:rPr>
          <w:rFonts w:ascii="Bookman Old Style" w:hAnsi="Bookman Old Style"/>
          <w:bCs/>
          <w:sz w:val="28"/>
        </w:rPr>
        <w:t>dada la obligación de los ciudadanos de</w:t>
      </w:r>
      <w:r w:rsidRPr="00D82A23">
        <w:rPr>
          <w:rFonts w:ascii="Bookman Old Style" w:hAnsi="Bookman Old Style"/>
          <w:bCs/>
          <w:sz w:val="28"/>
        </w:rPr>
        <w:t xml:space="preserve"> justificar el amparo </w:t>
      </w:r>
      <w:r>
        <w:rPr>
          <w:rFonts w:ascii="Bookman Old Style" w:hAnsi="Bookman Old Style"/>
          <w:bCs/>
          <w:sz w:val="28"/>
        </w:rPr>
        <w:t xml:space="preserve">legal </w:t>
      </w:r>
      <w:r w:rsidRPr="00D82A23">
        <w:rPr>
          <w:rFonts w:ascii="Bookman Old Style" w:hAnsi="Bookman Old Style"/>
          <w:bCs/>
          <w:sz w:val="28"/>
        </w:rPr>
        <w:t>de</w:t>
      </w:r>
      <w:r>
        <w:rPr>
          <w:rFonts w:ascii="Bookman Old Style" w:hAnsi="Bookman Old Style"/>
          <w:bCs/>
          <w:sz w:val="28"/>
        </w:rPr>
        <w:t xml:space="preserve"> sus posesiones.</w:t>
      </w:r>
    </w:p>
    <w:p w14:paraId="5FDA70BC" w14:textId="77777777" w:rsidR="00CC65AE" w:rsidRDefault="00CC65AE" w:rsidP="00CC65AE">
      <w:pPr>
        <w:pStyle w:val="Textoindependiente"/>
        <w:ind w:right="51" w:firstLine="709"/>
        <w:jc w:val="both"/>
        <w:rPr>
          <w:rFonts w:ascii="Bookman Old Style" w:hAnsi="Bookman Old Style"/>
          <w:bCs/>
          <w:sz w:val="28"/>
        </w:rPr>
      </w:pPr>
    </w:p>
    <w:p w14:paraId="5A23D096"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 xml:space="preserve">Para llegar a esta conclusión, como se vio, la Corte entendió que el hecho de que el legislador hubiera admitido como conducta autónoma lesiva del sistema financiero </w:t>
      </w:r>
      <w:r w:rsidRPr="00EE7F57">
        <w:rPr>
          <w:rFonts w:ascii="Bookman Old Style" w:hAnsi="Bookman Old Style"/>
          <w:bCs/>
          <w:i/>
          <w:sz w:val="28"/>
        </w:rPr>
        <w:t>la de ocultar o encubrir el origen ilícito del capital</w:t>
      </w:r>
      <w:r>
        <w:rPr>
          <w:rFonts w:ascii="Bookman Old Style" w:hAnsi="Bookman Old Style"/>
          <w:bCs/>
          <w:sz w:val="28"/>
        </w:rPr>
        <w:t xml:space="preserve">, esto es, la consagrada al final del inciso 1º del precepto, le permitió entender satisfecho el elemento típico del delito relacionado con la acreditación del origen ilícito de los bienes y, de ahí en adelante, le sirvió para extender ese raciocinio al resto de las acciones prohibidas allí descritas. </w:t>
      </w:r>
    </w:p>
    <w:p w14:paraId="2B05E0BC" w14:textId="77777777" w:rsidR="00CC65AE" w:rsidRDefault="00CC65AE" w:rsidP="00CC65AE">
      <w:pPr>
        <w:pStyle w:val="Textoindependiente"/>
        <w:ind w:right="51" w:firstLine="709"/>
        <w:jc w:val="both"/>
        <w:rPr>
          <w:rFonts w:ascii="Bookman Old Style" w:hAnsi="Bookman Old Style"/>
          <w:bCs/>
          <w:sz w:val="28"/>
        </w:rPr>
      </w:pPr>
    </w:p>
    <w:p w14:paraId="1B8B68C3"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 xml:space="preserve">Tal interpretación, verdaderamente, corresponde a una lectura fraccionada y sesgada del tipo penal de lavado de activos –tanto en la legislación actual como en la que recoge la cuestión fáctica que aquí se juzgó-, en la medida que, bajo la hipótesis del carácter alternativo de los comportamientos reprobados allí consignados, la Corte ha venido estimando que una de las conductas prohibidas es el mero ocultamiento o encubrimiento de los bienes (objeto material real), inadvirtiendo que la norma, en su construcción gramatical, siempre que se refiere a los </w:t>
      </w:r>
      <w:r w:rsidRPr="00EE7F57">
        <w:rPr>
          <w:rFonts w:ascii="Bookman Old Style" w:hAnsi="Bookman Old Style"/>
          <w:bCs/>
          <w:i/>
          <w:sz w:val="28"/>
        </w:rPr>
        <w:t>bienes</w:t>
      </w:r>
      <w:r>
        <w:rPr>
          <w:rFonts w:ascii="Bookman Old Style" w:hAnsi="Bookman Old Style"/>
          <w:bCs/>
          <w:sz w:val="28"/>
        </w:rPr>
        <w:t>, precisamente, hace una remisión a aquellos que tengan origen en alguno de los punibles antecedentes.</w:t>
      </w:r>
    </w:p>
    <w:p w14:paraId="4E3EB9DC" w14:textId="77777777" w:rsidR="00CC65AE" w:rsidRDefault="00CC65AE" w:rsidP="00CC65AE">
      <w:pPr>
        <w:spacing w:line="360" w:lineRule="auto"/>
        <w:ind w:right="-7" w:firstLine="709"/>
        <w:jc w:val="both"/>
        <w:rPr>
          <w:rFonts w:ascii="Bookman Old Style" w:hAnsi="Bookman Old Style" w:cs="Arial"/>
          <w:sz w:val="28"/>
          <w:szCs w:val="28"/>
          <w:lang w:val="es-MX"/>
        </w:rPr>
      </w:pPr>
    </w:p>
    <w:p w14:paraId="576D0F87"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Para mayor claridad, obsérvese la norma en cuestión –de similar arquitectura típica que la vigente en el Código Penal de 1980-:</w:t>
      </w:r>
    </w:p>
    <w:p w14:paraId="0DF98962" w14:textId="77777777" w:rsidR="00CC65AE" w:rsidRDefault="00CC65AE" w:rsidP="00CC65AE">
      <w:pPr>
        <w:spacing w:line="360" w:lineRule="auto"/>
        <w:ind w:right="-7" w:firstLine="709"/>
        <w:jc w:val="both"/>
        <w:rPr>
          <w:rFonts w:ascii="Bookman Old Style" w:hAnsi="Bookman Old Style" w:cs="Arial"/>
          <w:sz w:val="28"/>
          <w:szCs w:val="28"/>
          <w:lang w:val="es-MX"/>
        </w:rPr>
      </w:pPr>
    </w:p>
    <w:p w14:paraId="39183830" w14:textId="77777777" w:rsidR="00CC65AE" w:rsidRPr="000F5997" w:rsidRDefault="00CC65AE" w:rsidP="00CC65AE">
      <w:pPr>
        <w:pStyle w:val="Textoindependiente"/>
        <w:spacing w:line="360" w:lineRule="auto"/>
        <w:ind w:left="709" w:right="51"/>
        <w:jc w:val="both"/>
        <w:rPr>
          <w:rFonts w:ascii="Bookman Old Style" w:hAnsi="Bookman Old Style"/>
          <w:bCs/>
          <w:i/>
          <w:sz w:val="22"/>
        </w:rPr>
      </w:pPr>
      <w:r w:rsidRPr="000F5997">
        <w:rPr>
          <w:rFonts w:ascii="Bookman Old Style" w:hAnsi="Bookman Old Style"/>
          <w:bCs/>
          <w:i/>
          <w:sz w:val="22"/>
        </w:rPr>
        <w:t xml:space="preserve">ARTICULO 323. LAVADO DE ACTIVOS. &lt;Aparte tachado INEXEQUIBLE&gt; &lt;Artículo modificado por el artículo 11 de la Ley 1762 de 2015. El nuevo texto es el siguiente:&gt; El que adquiera, resguarde, invierta, transporte, transforme, almacene, conserve, custodie o administre bienes que tengan su origen mediato o inmediato en actividades de tráfico de migrantes, trata de personas, extorsión, enriquecimiento ilícito, secuestro extorsivo, rebelión, tráfico de armas, tráfico de menores de edad, financiación del terrorismo y administración de recursos relacionados con actividades terroristas, tráfico de drogas tóxicas, estupefacientes o sustancias sicotrópicas, delitos contra el sistema financiero, delitos contra la administración pública, contrabando, contrabando de hidrocarburos o sus derivados, fraude aduanero o favorecimiento y facilitación del contrabando, favorecimiento de contrabando de hidrocarburos o sus derivados, en cualquiera de sus formas, o vinculados con el producto de delitos ejecutados bajo concierto para delinquir, o les dé a los bienes provenientes de dichas actividades apariencia de legalidad o los legalice, oculte o encubra la verdadera naturaleza, origen, ubicación, destino, movimiento o derecho sobre tales bienes </w:t>
      </w:r>
      <w:r w:rsidRPr="00E23E97">
        <w:rPr>
          <w:rFonts w:ascii="Bookman Old Style" w:hAnsi="Bookman Old Style"/>
          <w:bCs/>
          <w:i/>
          <w:strike/>
          <w:sz w:val="22"/>
        </w:rPr>
        <w:t>o realice cualquier otro acto para ocultar o encubrir su origen ilícito</w:t>
      </w:r>
      <w:r w:rsidRPr="000F5997">
        <w:rPr>
          <w:rFonts w:ascii="Bookman Old Style" w:hAnsi="Bookman Old Style"/>
          <w:bCs/>
          <w:i/>
          <w:sz w:val="22"/>
        </w:rPr>
        <w:t>, incurrirá por esa sola conducta, en prisión de diez (10) a treinta (30) años y multa de mil (1.000) a cincuenta mil (50.000) salarios mínimos legales mensuales vigentes.</w:t>
      </w:r>
    </w:p>
    <w:p w14:paraId="71305D21" w14:textId="77777777" w:rsidR="00CC65AE" w:rsidRPr="000F5997" w:rsidRDefault="00CC65AE" w:rsidP="00CC65AE">
      <w:pPr>
        <w:pStyle w:val="Textoindependiente"/>
        <w:ind w:left="709" w:right="51"/>
        <w:jc w:val="both"/>
        <w:rPr>
          <w:rFonts w:ascii="Bookman Old Style" w:hAnsi="Bookman Old Style"/>
          <w:bCs/>
          <w:i/>
          <w:sz w:val="22"/>
        </w:rPr>
      </w:pPr>
    </w:p>
    <w:p w14:paraId="6771B711" w14:textId="77777777" w:rsidR="00CC65AE" w:rsidRPr="000F5997" w:rsidRDefault="00CC65AE" w:rsidP="00CC65AE">
      <w:pPr>
        <w:pStyle w:val="Textoindependiente"/>
        <w:spacing w:line="360" w:lineRule="auto"/>
        <w:ind w:left="709" w:right="51"/>
        <w:jc w:val="both"/>
        <w:rPr>
          <w:rFonts w:ascii="Bookman Old Style" w:hAnsi="Bookman Old Style"/>
          <w:bCs/>
          <w:i/>
          <w:sz w:val="22"/>
        </w:rPr>
      </w:pPr>
      <w:r w:rsidRPr="000F5997">
        <w:rPr>
          <w:rFonts w:ascii="Bookman Old Style" w:hAnsi="Bookman Old Style"/>
          <w:bCs/>
          <w:i/>
          <w:sz w:val="22"/>
        </w:rPr>
        <w:t>La misma pena se aplicará cuando las conductas descritas en el inciso anterior se realicen sobre bienes cuya extinción de dominio haya sido declarada.</w:t>
      </w:r>
    </w:p>
    <w:p w14:paraId="1088FF97" w14:textId="77777777" w:rsidR="00CC65AE" w:rsidRPr="000F5997" w:rsidRDefault="00CC65AE" w:rsidP="00CC65AE">
      <w:pPr>
        <w:pStyle w:val="Textoindependiente"/>
        <w:ind w:left="709" w:right="51"/>
        <w:jc w:val="both"/>
        <w:rPr>
          <w:rFonts w:ascii="Bookman Old Style" w:hAnsi="Bookman Old Style"/>
          <w:bCs/>
          <w:i/>
          <w:sz w:val="22"/>
        </w:rPr>
      </w:pPr>
    </w:p>
    <w:p w14:paraId="72C1F35B" w14:textId="77777777" w:rsidR="00CC65AE" w:rsidRPr="000F5997" w:rsidRDefault="00CC65AE" w:rsidP="00CC65AE">
      <w:pPr>
        <w:pStyle w:val="Textoindependiente"/>
        <w:spacing w:line="360" w:lineRule="auto"/>
        <w:ind w:left="709" w:right="51"/>
        <w:jc w:val="both"/>
        <w:rPr>
          <w:rFonts w:ascii="Bookman Old Style" w:hAnsi="Bookman Old Style"/>
          <w:bCs/>
          <w:i/>
          <w:sz w:val="22"/>
        </w:rPr>
      </w:pPr>
      <w:r w:rsidRPr="000F5997">
        <w:rPr>
          <w:rFonts w:ascii="Bookman Old Style" w:hAnsi="Bookman Old Style"/>
          <w:bCs/>
          <w:i/>
          <w:sz w:val="22"/>
        </w:rPr>
        <w:t>El lavado de activos será punible aun cuando las actividades de que provinieren los bienes, o los actos penados en los apartados anteriores, se hubiesen realizado, total o parcialmente, en el extranjero.</w:t>
      </w:r>
    </w:p>
    <w:p w14:paraId="15A1F068" w14:textId="77777777" w:rsidR="00CC65AE" w:rsidRPr="000F5997" w:rsidRDefault="00CC65AE" w:rsidP="00CC65AE">
      <w:pPr>
        <w:pStyle w:val="Textoindependiente"/>
        <w:ind w:left="709" w:right="51"/>
        <w:jc w:val="both"/>
        <w:rPr>
          <w:rFonts w:ascii="Bookman Old Style" w:hAnsi="Bookman Old Style"/>
          <w:bCs/>
          <w:i/>
          <w:sz w:val="22"/>
        </w:rPr>
      </w:pPr>
    </w:p>
    <w:p w14:paraId="0090937C" w14:textId="77777777" w:rsidR="00CC65AE" w:rsidRPr="000F5997" w:rsidRDefault="00CC65AE" w:rsidP="00CC65AE">
      <w:pPr>
        <w:pStyle w:val="Textoindependiente"/>
        <w:spacing w:line="360" w:lineRule="auto"/>
        <w:ind w:left="709" w:right="51"/>
        <w:jc w:val="both"/>
        <w:rPr>
          <w:rFonts w:ascii="Bookman Old Style" w:hAnsi="Bookman Old Style"/>
          <w:bCs/>
          <w:i/>
          <w:sz w:val="22"/>
        </w:rPr>
      </w:pPr>
      <w:r w:rsidRPr="000F5997">
        <w:rPr>
          <w:rFonts w:ascii="Bookman Old Style" w:hAnsi="Bookman Old Style"/>
          <w:bCs/>
          <w:i/>
          <w:sz w:val="22"/>
        </w:rPr>
        <w:t>Las penas privativas de la libertad previstas en el presente artículo se aumentarán de una tercera parte a la mitad cuando para la realización de las conductas se efectuaren operaciones de cambio o de comercio exterior, o se introdujeren mercancías al territorio nacional.</w:t>
      </w:r>
    </w:p>
    <w:p w14:paraId="4576BD62" w14:textId="77777777" w:rsidR="00CC65AE" w:rsidRDefault="00CC65AE" w:rsidP="00CC65AE">
      <w:pPr>
        <w:spacing w:line="360" w:lineRule="auto"/>
        <w:ind w:right="-7" w:firstLine="709"/>
        <w:jc w:val="both"/>
        <w:rPr>
          <w:rFonts w:ascii="Bookman Old Style" w:hAnsi="Bookman Old Style" w:cs="Arial"/>
          <w:sz w:val="28"/>
          <w:szCs w:val="28"/>
          <w:lang w:val="es-MX"/>
        </w:rPr>
      </w:pPr>
    </w:p>
    <w:p w14:paraId="774C416D"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Es así que, hay un primer grupo de conductas:  adquirir, resguardar</w:t>
      </w:r>
      <w:r w:rsidRPr="007B04BD">
        <w:rPr>
          <w:rFonts w:ascii="Bookman Old Style" w:hAnsi="Bookman Old Style"/>
          <w:bCs/>
          <w:sz w:val="28"/>
        </w:rPr>
        <w:t>, inv</w:t>
      </w:r>
      <w:r>
        <w:rPr>
          <w:rFonts w:ascii="Bookman Old Style" w:hAnsi="Bookman Old Style"/>
          <w:bCs/>
          <w:sz w:val="28"/>
        </w:rPr>
        <w:t xml:space="preserve">ertir, transportar, transformar, almacenar, conservar, custodiar o administrar, que aparecen asociadas en la norma de manera directa al objeto material: </w:t>
      </w:r>
      <w:r w:rsidRPr="007B04BD">
        <w:rPr>
          <w:rFonts w:ascii="Bookman Old Style" w:hAnsi="Bookman Old Style"/>
          <w:bCs/>
          <w:sz w:val="28"/>
        </w:rPr>
        <w:t xml:space="preserve">bienes que tengan su origen mediato o inmediato en </w:t>
      </w:r>
      <w:r>
        <w:rPr>
          <w:rFonts w:ascii="Bookman Old Style" w:hAnsi="Bookman Old Style"/>
          <w:bCs/>
          <w:sz w:val="28"/>
        </w:rPr>
        <w:t xml:space="preserve">las distintas </w:t>
      </w:r>
      <w:r w:rsidRPr="007B04BD">
        <w:rPr>
          <w:rFonts w:ascii="Bookman Old Style" w:hAnsi="Bookman Old Style"/>
          <w:bCs/>
          <w:sz w:val="28"/>
        </w:rPr>
        <w:t xml:space="preserve">actividades </w:t>
      </w:r>
      <w:r>
        <w:rPr>
          <w:rFonts w:ascii="Bookman Old Style" w:hAnsi="Bookman Old Style"/>
          <w:bCs/>
          <w:sz w:val="28"/>
        </w:rPr>
        <w:t xml:space="preserve">delictivas subyacentes; un segundo grupo, cuyos comportamientos sancionados son dar </w:t>
      </w:r>
      <w:r w:rsidRPr="007B04BD">
        <w:rPr>
          <w:rFonts w:ascii="Bookman Old Style" w:hAnsi="Bookman Old Style"/>
          <w:bCs/>
          <w:sz w:val="28"/>
        </w:rPr>
        <w:t xml:space="preserve">apariencia de legalidad </w:t>
      </w:r>
      <w:r>
        <w:rPr>
          <w:rFonts w:ascii="Bookman Old Style" w:hAnsi="Bookman Old Style"/>
          <w:bCs/>
          <w:sz w:val="28"/>
        </w:rPr>
        <w:t xml:space="preserve">o legalizar, que también son vinculados por la disposición, de forma directa, </w:t>
      </w:r>
      <w:r w:rsidRPr="007B04BD">
        <w:rPr>
          <w:rFonts w:ascii="Bookman Old Style" w:hAnsi="Bookman Old Style"/>
          <w:bCs/>
          <w:sz w:val="28"/>
        </w:rPr>
        <w:t>a los bienes provenientes de dichas actividades</w:t>
      </w:r>
      <w:r>
        <w:rPr>
          <w:rFonts w:ascii="Bookman Old Style" w:hAnsi="Bookman Old Style"/>
          <w:bCs/>
          <w:sz w:val="28"/>
        </w:rPr>
        <w:t>; y un tercer grupo, en el que los actos antijurídicos se concretan a ocultar o encubrir</w:t>
      </w:r>
      <w:r w:rsidRPr="007B04BD">
        <w:rPr>
          <w:rFonts w:ascii="Bookman Old Style" w:hAnsi="Bookman Old Style"/>
          <w:bCs/>
          <w:sz w:val="28"/>
        </w:rPr>
        <w:t xml:space="preserve"> la naturaleza</w:t>
      </w:r>
      <w:r>
        <w:rPr>
          <w:rFonts w:ascii="Bookman Old Style" w:hAnsi="Bookman Old Style"/>
          <w:bCs/>
          <w:sz w:val="28"/>
        </w:rPr>
        <w:t xml:space="preserve"> de</w:t>
      </w:r>
      <w:r w:rsidRPr="007B04BD">
        <w:rPr>
          <w:rFonts w:ascii="Bookman Old Style" w:hAnsi="Bookman Old Style"/>
          <w:bCs/>
          <w:sz w:val="28"/>
        </w:rPr>
        <w:t xml:space="preserve"> tales bienes</w:t>
      </w:r>
      <w:r>
        <w:rPr>
          <w:rFonts w:ascii="Bookman Old Style" w:hAnsi="Bookman Old Style"/>
          <w:bCs/>
          <w:sz w:val="28"/>
        </w:rPr>
        <w:t>, lo que constituye una remisión que aunque indirecta, refiere, exactamente, a los bienes que tengan su origen mediato o inmediato en los delitos fuente.</w:t>
      </w:r>
    </w:p>
    <w:p w14:paraId="4376DC52" w14:textId="77777777" w:rsidR="00CC65AE" w:rsidRDefault="00CC65AE" w:rsidP="00CC65AE">
      <w:pPr>
        <w:pStyle w:val="Textoindependiente"/>
        <w:spacing w:line="360" w:lineRule="auto"/>
        <w:ind w:right="51" w:firstLine="709"/>
        <w:jc w:val="both"/>
        <w:rPr>
          <w:rFonts w:ascii="Bookman Old Style" w:hAnsi="Bookman Old Style"/>
          <w:bCs/>
          <w:sz w:val="28"/>
        </w:rPr>
      </w:pPr>
    </w:p>
    <w:p w14:paraId="41EF1B04"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Existía, eso sí, una cuarta conducta alternativa que consistía en «</w:t>
      </w:r>
      <w:r w:rsidRPr="0013535A">
        <w:rPr>
          <w:rFonts w:ascii="Bookman Old Style" w:hAnsi="Bookman Old Style"/>
          <w:bCs/>
          <w:i/>
          <w:sz w:val="28"/>
        </w:rPr>
        <w:t xml:space="preserve">realizar cualquier otro acto para ocultar o encubrir </w:t>
      </w:r>
      <w:r w:rsidRPr="0013535A">
        <w:rPr>
          <w:rFonts w:ascii="Bookman Old Style" w:hAnsi="Bookman Old Style"/>
          <w:b/>
          <w:bCs/>
          <w:i/>
          <w:sz w:val="28"/>
        </w:rPr>
        <w:t>su</w:t>
      </w:r>
      <w:r w:rsidRPr="0013535A">
        <w:rPr>
          <w:rFonts w:ascii="Bookman Old Style" w:hAnsi="Bookman Old Style"/>
          <w:bCs/>
          <w:i/>
          <w:sz w:val="28"/>
        </w:rPr>
        <w:t xml:space="preserve"> origen ilícito</w:t>
      </w:r>
      <w:r>
        <w:rPr>
          <w:rFonts w:ascii="Bookman Old Style" w:hAnsi="Bookman Old Style"/>
          <w:bCs/>
          <w:sz w:val="28"/>
        </w:rPr>
        <w:t xml:space="preserve">», expresión que, por contener la partícula “su”, en tanto adjetivo posesivo, implicaba una correlación lógica –en sentido gramatical- con los bienes </w:t>
      </w:r>
      <w:r w:rsidRPr="007B04BD">
        <w:rPr>
          <w:rFonts w:ascii="Bookman Old Style" w:hAnsi="Bookman Old Style"/>
          <w:bCs/>
          <w:sz w:val="28"/>
        </w:rPr>
        <w:t xml:space="preserve">que tengan su origen mediato o inmediato en </w:t>
      </w:r>
      <w:r>
        <w:rPr>
          <w:rFonts w:ascii="Bookman Old Style" w:hAnsi="Bookman Old Style"/>
          <w:bCs/>
          <w:sz w:val="28"/>
        </w:rPr>
        <w:t xml:space="preserve">las distintas </w:t>
      </w:r>
      <w:r w:rsidRPr="007B04BD">
        <w:rPr>
          <w:rFonts w:ascii="Bookman Old Style" w:hAnsi="Bookman Old Style"/>
          <w:bCs/>
          <w:sz w:val="28"/>
        </w:rPr>
        <w:t xml:space="preserve">actividades </w:t>
      </w:r>
      <w:r>
        <w:rPr>
          <w:rFonts w:ascii="Bookman Old Style" w:hAnsi="Bookman Old Style"/>
          <w:bCs/>
          <w:sz w:val="28"/>
        </w:rPr>
        <w:t xml:space="preserve">delictivas subyacentes, a las que venía aludiendo el precepto, conexión hasta hoy inadvertida por la Corte Suprema de Justicia. </w:t>
      </w:r>
    </w:p>
    <w:p w14:paraId="0CEC5182" w14:textId="77777777" w:rsidR="00CC65AE" w:rsidRDefault="00CC65AE" w:rsidP="00CC65AE">
      <w:pPr>
        <w:spacing w:line="360" w:lineRule="auto"/>
        <w:ind w:right="-7" w:firstLine="709"/>
        <w:jc w:val="both"/>
        <w:rPr>
          <w:rFonts w:ascii="Bookman Old Style" w:hAnsi="Bookman Old Style" w:cs="Arial"/>
          <w:sz w:val="28"/>
          <w:szCs w:val="28"/>
          <w:lang w:val="es-MX"/>
        </w:rPr>
      </w:pPr>
    </w:p>
    <w:p w14:paraId="60FF8EAA"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 xml:space="preserve">No obstante, justamente, aquella expresión: «o </w:t>
      </w:r>
      <w:r w:rsidRPr="0013535A">
        <w:rPr>
          <w:rFonts w:ascii="Bookman Old Style" w:hAnsi="Bookman Old Style"/>
          <w:bCs/>
          <w:i/>
          <w:sz w:val="28"/>
        </w:rPr>
        <w:t xml:space="preserve">realizar cualquier otro acto para ocultar o encubrir </w:t>
      </w:r>
      <w:r w:rsidRPr="00E061B3">
        <w:rPr>
          <w:rFonts w:ascii="Bookman Old Style" w:hAnsi="Bookman Old Style"/>
          <w:bCs/>
          <w:i/>
          <w:sz w:val="28"/>
        </w:rPr>
        <w:t xml:space="preserve">su </w:t>
      </w:r>
      <w:r w:rsidRPr="0013535A">
        <w:rPr>
          <w:rFonts w:ascii="Bookman Old Style" w:hAnsi="Bookman Old Style"/>
          <w:bCs/>
          <w:i/>
          <w:sz w:val="28"/>
        </w:rPr>
        <w:t>origen ilícito</w:t>
      </w:r>
      <w:r>
        <w:rPr>
          <w:rFonts w:ascii="Bookman Old Style" w:hAnsi="Bookman Old Style"/>
          <w:bCs/>
          <w:sz w:val="28"/>
        </w:rPr>
        <w:t>», en la cual se apoyaba la Sala para argumentar que la sola conducta de no dar cuenta del origen del capital de una persona bastaba para endilgarle el delito de lavado de activos, es la que fue declarada inconstitucional en la sentencia CC C-191 de 2016.</w:t>
      </w:r>
    </w:p>
    <w:p w14:paraId="4710F091" w14:textId="77777777" w:rsidR="00CC65AE" w:rsidRDefault="00CC65AE" w:rsidP="00CC65AE">
      <w:pPr>
        <w:spacing w:line="360" w:lineRule="auto"/>
        <w:ind w:right="-7" w:firstLine="709"/>
        <w:jc w:val="both"/>
        <w:rPr>
          <w:rFonts w:ascii="Bookman Old Style" w:hAnsi="Bookman Old Style" w:cs="Arial"/>
          <w:sz w:val="28"/>
          <w:szCs w:val="28"/>
          <w:lang w:val="es-MX"/>
        </w:rPr>
      </w:pPr>
    </w:p>
    <w:p w14:paraId="6FE9B839"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Así se expresó la máxima corporación judicial en materia constitucional en esa decisión:</w:t>
      </w:r>
    </w:p>
    <w:p w14:paraId="744D62D5" w14:textId="77777777" w:rsidR="00CC65AE" w:rsidRDefault="00CC65AE" w:rsidP="00CC65AE">
      <w:pPr>
        <w:spacing w:line="360" w:lineRule="auto"/>
        <w:ind w:right="-7" w:firstLine="709"/>
        <w:jc w:val="both"/>
        <w:rPr>
          <w:rFonts w:ascii="Bookman Old Style" w:hAnsi="Bookman Old Style" w:cs="Arial"/>
          <w:sz w:val="28"/>
          <w:szCs w:val="28"/>
          <w:lang w:val="es-MX"/>
        </w:rPr>
      </w:pPr>
    </w:p>
    <w:p w14:paraId="57D57698" w14:textId="77777777" w:rsidR="00CC65AE" w:rsidRPr="000B18F4" w:rsidRDefault="00CC65AE" w:rsidP="00CC65AE">
      <w:pPr>
        <w:pStyle w:val="Ttulo6"/>
        <w:spacing w:before="0" w:line="360" w:lineRule="exact"/>
        <w:ind w:left="709" w:right="51"/>
        <w:rPr>
          <w:rFonts w:ascii="Bookman Old Style" w:hAnsi="Bookman Old Style"/>
          <w:szCs w:val="28"/>
        </w:rPr>
      </w:pPr>
      <w:r w:rsidRPr="000B18F4">
        <w:rPr>
          <w:rFonts w:ascii="Bookman Old Style" w:hAnsi="Bookman Old Style"/>
          <w:szCs w:val="28"/>
        </w:rPr>
        <w:t>En cuanto a verbos rectores</w:t>
      </w:r>
    </w:p>
    <w:p w14:paraId="333390BE"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p>
    <w:p w14:paraId="5C449599"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r w:rsidRPr="000B18F4">
        <w:rPr>
          <w:rFonts w:ascii="Bookman Old Style" w:hAnsi="Bookman Old Style"/>
          <w:i/>
          <w:sz w:val="22"/>
          <w:szCs w:val="28"/>
        </w:rPr>
        <w:t>58. En este asunto, los cargos apuntan a demostrar que los verbos utilizados por el legislador para describir los hechos punibles son vagos e imprecisos y, por consiguiente, no satisfacen el mandato de legalidad, en su componente de tipicidad.</w:t>
      </w:r>
    </w:p>
    <w:p w14:paraId="4E2C00D9"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r>
        <w:rPr>
          <w:rFonts w:ascii="Bookman Old Style" w:hAnsi="Bookman Old Style"/>
          <w:i/>
          <w:sz w:val="22"/>
          <w:szCs w:val="28"/>
        </w:rPr>
        <w:t>(…)</w:t>
      </w:r>
    </w:p>
    <w:p w14:paraId="09295EC0"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r w:rsidRPr="000B18F4">
        <w:rPr>
          <w:rFonts w:ascii="Bookman Old Style" w:hAnsi="Bookman Old Style"/>
          <w:i/>
          <w:sz w:val="22"/>
          <w:szCs w:val="28"/>
        </w:rPr>
        <w:t>Respecto del delito del delito</w:t>
      </w:r>
      <w:r>
        <w:rPr>
          <w:rFonts w:ascii="Bookman Old Style" w:hAnsi="Bookman Old Style"/>
          <w:i/>
          <w:sz w:val="22"/>
          <w:szCs w:val="28"/>
        </w:rPr>
        <w:t xml:space="preserve"> (sic)</w:t>
      </w:r>
      <w:r w:rsidRPr="000B18F4">
        <w:rPr>
          <w:rFonts w:ascii="Bookman Old Style" w:hAnsi="Bookman Old Style"/>
          <w:i/>
          <w:sz w:val="22"/>
          <w:szCs w:val="28"/>
        </w:rPr>
        <w:t xml:space="preserve"> de lavado de activos, el legislador lo describe como el hecho de </w:t>
      </w:r>
      <w:r w:rsidRPr="000B18F4">
        <w:rPr>
          <w:rFonts w:ascii="Bookman Old Style" w:hAnsi="Bookman Old Style"/>
          <w:b/>
          <w:i/>
          <w:sz w:val="22"/>
          <w:szCs w:val="28"/>
        </w:rPr>
        <w:t xml:space="preserve">adquirir, resguardar, invertir, transportar, transformar, almacenar, conservar, custodiar o administrar </w:t>
      </w:r>
      <w:r w:rsidRPr="000B18F4">
        <w:rPr>
          <w:rFonts w:ascii="Bookman Old Style" w:hAnsi="Bookman Old Style"/>
          <w:i/>
          <w:sz w:val="22"/>
          <w:szCs w:val="28"/>
        </w:rPr>
        <w:t xml:space="preserve">bienes que tengan su origen en los delitos subyacentes enlistados o </w:t>
      </w:r>
      <w:r w:rsidRPr="000B18F4">
        <w:rPr>
          <w:rFonts w:ascii="Bookman Old Style" w:hAnsi="Bookman Old Style"/>
          <w:b/>
          <w:i/>
          <w:sz w:val="22"/>
          <w:szCs w:val="28"/>
        </w:rPr>
        <w:t xml:space="preserve">dar </w:t>
      </w:r>
      <w:r w:rsidRPr="000B18F4">
        <w:rPr>
          <w:rFonts w:ascii="Bookman Old Style" w:hAnsi="Bookman Old Style"/>
          <w:i/>
          <w:sz w:val="22"/>
          <w:szCs w:val="28"/>
        </w:rPr>
        <w:t xml:space="preserve">a dichos bienes </w:t>
      </w:r>
      <w:r w:rsidRPr="000B18F4">
        <w:rPr>
          <w:rFonts w:ascii="Bookman Old Style" w:hAnsi="Bookman Old Style"/>
          <w:b/>
          <w:i/>
          <w:sz w:val="22"/>
          <w:szCs w:val="28"/>
        </w:rPr>
        <w:t xml:space="preserve">apariencia de legalidad </w:t>
      </w:r>
      <w:r w:rsidRPr="000B18F4">
        <w:rPr>
          <w:rFonts w:ascii="Bookman Old Style" w:hAnsi="Bookman Old Style"/>
          <w:i/>
          <w:sz w:val="22"/>
          <w:szCs w:val="28"/>
        </w:rPr>
        <w:t xml:space="preserve">o </w:t>
      </w:r>
      <w:r w:rsidRPr="000B18F4">
        <w:rPr>
          <w:rFonts w:ascii="Bookman Old Style" w:hAnsi="Bookman Old Style"/>
          <w:b/>
          <w:i/>
          <w:sz w:val="22"/>
          <w:szCs w:val="28"/>
        </w:rPr>
        <w:t xml:space="preserve">legalizar, ocultar </w:t>
      </w:r>
      <w:r w:rsidRPr="000B18F4">
        <w:rPr>
          <w:rFonts w:ascii="Bookman Old Style" w:hAnsi="Bookman Old Style"/>
          <w:i/>
          <w:sz w:val="22"/>
          <w:szCs w:val="28"/>
        </w:rPr>
        <w:t xml:space="preserve">o </w:t>
      </w:r>
      <w:r w:rsidRPr="000B18F4">
        <w:rPr>
          <w:rFonts w:ascii="Bookman Old Style" w:hAnsi="Bookman Old Style"/>
          <w:b/>
          <w:i/>
          <w:sz w:val="22"/>
          <w:szCs w:val="28"/>
        </w:rPr>
        <w:t xml:space="preserve">encubrir </w:t>
      </w:r>
      <w:r w:rsidRPr="000B18F4">
        <w:rPr>
          <w:rFonts w:ascii="Bookman Old Style" w:hAnsi="Bookman Old Style"/>
          <w:i/>
          <w:sz w:val="22"/>
          <w:szCs w:val="28"/>
        </w:rPr>
        <w:t xml:space="preserve">su verdadera naturaleza, origen, ubicación, destino, movimiento o derecho sobre tales bienes o </w:t>
      </w:r>
      <w:r w:rsidRPr="000B18F4">
        <w:rPr>
          <w:rFonts w:ascii="Bookman Old Style" w:hAnsi="Bookman Old Style"/>
          <w:b/>
          <w:i/>
          <w:sz w:val="22"/>
          <w:szCs w:val="28"/>
        </w:rPr>
        <w:t>realizar cualquier otro acto</w:t>
      </w:r>
      <w:r w:rsidRPr="000B18F4">
        <w:rPr>
          <w:rFonts w:ascii="Bookman Old Style" w:hAnsi="Bookman Old Style"/>
          <w:i/>
          <w:sz w:val="22"/>
          <w:szCs w:val="28"/>
        </w:rPr>
        <w:t xml:space="preserve"> para ocultar o encubrir su origen ilícito. </w:t>
      </w:r>
    </w:p>
    <w:p w14:paraId="13249E08"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p>
    <w:p w14:paraId="7ECF47CF"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r w:rsidRPr="000B18F4">
        <w:rPr>
          <w:rFonts w:ascii="Bookman Old Style" w:hAnsi="Bookman Old Style"/>
          <w:i/>
          <w:sz w:val="22"/>
          <w:szCs w:val="28"/>
        </w:rPr>
        <w:t xml:space="preserve">59. Los verbos utilizados por estos delitos no son ingredientes normativos del tipo, en cuanto no existe una norma constitucional, legal o administrativa que precise el sentido de dichas expresiones. Se trata de formas verbales cuya interpretación debe ser la usual a partir de la búsqueda de su semántica. Esto cumple la función de límite a la libertad, en cuanto se trata de expresiones corrientes, accesibles a la comprensión de todas las personas y no solamente del juez, lo que permite que las personas tengan conciencia de los límites penales a su </w:t>
      </w:r>
      <w:r w:rsidRPr="000B18F4">
        <w:rPr>
          <w:rFonts w:ascii="Bookman Old Style" w:hAnsi="Bookman Old Style"/>
          <w:i/>
          <w:sz w:val="22"/>
          <w:szCs w:val="28"/>
        </w:rPr>
        <w:lastRenderedPageBreak/>
        <w:t xml:space="preserve">actuación. Este método de interpretación lógica, pero restrictiva, es el que garantiza la exclusión de la arbitrariedad, lo que ocurriría con interpretaciones extensivas, teleológicas o analógicas, contrarias al principio de legalidad. En tratándose de restricciones a la libertad, una interpretación restrictiva de sus límites es la única constitucionalmente válida. Ahora bien, luego de un análisis semántico de las expresiones verbales utilizadas, esta Corte concluye que no son oscuras, pero no es función de este Tribunal entrar a definirlas una a una, porque correría el riesgo de desbordar su competencia o bien respecto de la configuración de la ley o bien, respecto de la función del juez quien, en cada caso concreto, deberá interpretarlas de manera razonable, motivada en los precedentes horizontales y verticales, luego de haber sometido la interpretación al debate propio del debido proceso, que conduce a la adecuación definitiva de los hechos a las normas. En esta medida, los verbos rectores utilizados por el legislador, radican en el operador jurídico, fiscal y juez penal, un grado admisible de discrecionalidad, que no de arbitrariedad y, por lo tanto, satisfacen las exigencias constitucionales de tipicidad. </w:t>
      </w:r>
    </w:p>
    <w:p w14:paraId="7102C529"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p>
    <w:p w14:paraId="1252A491"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r w:rsidRPr="000B18F4">
        <w:rPr>
          <w:rFonts w:ascii="Bookman Old Style" w:hAnsi="Bookman Old Style"/>
          <w:i/>
          <w:sz w:val="22"/>
          <w:szCs w:val="28"/>
        </w:rPr>
        <w:t>60. Un examen especial debe hacerse respecto de la expresión “o realizar cualquier otro acto” para ocultar o encubrir su origen ilícito, introducida en la descripción típica del lavado de activos. La expresión permite dos interpretaciones lógicas. La primera consiste en entender que la expresión o “realice cualquier otro acto para ocultar o encubrir su origen ilícito”, sería la esencia en la definición del lavado de activos y, los verbos adquirir, resguardar, invertir, transportar, almacenar, conservar, custodiar o administrar bienes de origen ilícito o darle a los bienes provenientes de las conductas delictivas subyacentes o fuente de los bienes, una apariencia de legalidad, legalizarlos, ocultarlos o encubrir su verdadera naturaleza, origen, ubicación, destino, serían solamente formas de ocultar o encubrir el origen ilícito de los bienes.</w:t>
      </w:r>
    </w:p>
    <w:p w14:paraId="07800D18"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p>
    <w:p w14:paraId="568310F5"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r w:rsidRPr="000B18F4">
        <w:rPr>
          <w:rFonts w:ascii="Bookman Old Style" w:hAnsi="Bookman Old Style"/>
          <w:i/>
          <w:sz w:val="22"/>
          <w:szCs w:val="28"/>
        </w:rPr>
        <w:t xml:space="preserve">61. Esta interpretación estaría soportada por la definición del lavado de activos adoptada por la Corte Suprema de Justicia: “1. El delito de lavado de activos, blanqueo de capitales o reciclaje de dinero como también se le denomina, consiste en la operación realizada por el sujeto agente para </w:t>
      </w:r>
      <w:r w:rsidRPr="000B18F4">
        <w:rPr>
          <w:rFonts w:ascii="Bookman Old Style" w:hAnsi="Bookman Old Style"/>
          <w:b/>
          <w:i/>
          <w:sz w:val="22"/>
          <w:szCs w:val="28"/>
        </w:rPr>
        <w:t>ocultar dineros de origen legal en moneda nacional o extranjera y su posterior vinculación a la economía, haciéndolos aparecer como legítimos</w:t>
      </w:r>
      <w:r w:rsidRPr="000B18F4">
        <w:rPr>
          <w:rFonts w:ascii="Bookman Old Style" w:hAnsi="Bookman Old Style"/>
          <w:i/>
          <w:sz w:val="22"/>
          <w:szCs w:val="28"/>
        </w:rPr>
        <w:t xml:space="preserve">”: Corte Suprema de Justicia, Sala de Casación Penal, Sentencia del 4 de diciembre de 2013, proceso n. 39220 (Negrillas no originales). Se trata de una definición </w:t>
      </w:r>
      <w:r w:rsidRPr="000B18F4">
        <w:rPr>
          <w:rFonts w:ascii="Bookman Old Style" w:hAnsi="Bookman Old Style"/>
          <w:i/>
          <w:sz w:val="22"/>
          <w:szCs w:val="28"/>
        </w:rPr>
        <w:lastRenderedPageBreak/>
        <w:t xml:space="preserve">lógica en la medida en que los verbos adquirir, </w:t>
      </w:r>
      <w:proofErr w:type="spellStart"/>
      <w:r w:rsidRPr="000B18F4">
        <w:rPr>
          <w:rFonts w:ascii="Bookman Old Style" w:hAnsi="Bookman Old Style"/>
          <w:i/>
          <w:sz w:val="22"/>
          <w:szCs w:val="28"/>
        </w:rPr>
        <w:t>reguardar</w:t>
      </w:r>
      <w:proofErr w:type="spellEnd"/>
      <w:r w:rsidRPr="000B18F4">
        <w:rPr>
          <w:rFonts w:ascii="Bookman Old Style" w:hAnsi="Bookman Old Style"/>
          <w:i/>
          <w:sz w:val="22"/>
          <w:szCs w:val="28"/>
        </w:rPr>
        <w:t xml:space="preserve">, invertir, transportar transformar, almacenar, conservar, custodiar o administrar serían formas para ocultar el origen ilícito de los bienes. </w:t>
      </w:r>
    </w:p>
    <w:p w14:paraId="7D2E6C87"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p>
    <w:p w14:paraId="79067BF6"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r w:rsidRPr="000B18F4">
        <w:rPr>
          <w:rFonts w:ascii="Bookman Old Style" w:hAnsi="Bookman Old Style"/>
          <w:i/>
          <w:sz w:val="22"/>
          <w:szCs w:val="28"/>
        </w:rPr>
        <w:t xml:space="preserve">62. Ahora bien, esta interpretación conduciría a sostener el carácter enunciativo y no taxativo de las conductas constitutivas del lavado de activos, lo que significaría que los verbos utilizados por el legislador son precisiones de las formas de lavar activos, pero el comportamiento reprochable es realizar actos tendientes a ocultar o encubrir el origen ilícito de los bienes. A partir de esta interpretación habría que declararse la inconstitucionalidad de la expresión o “realice cualquier otro acto para ocultar o encubrir su origen ilícito”, por desconocer el mandato de tipicidad del comportamiento, ya que significaría un margen inaceptable de discrecionalidad en el operador jurídico el que, a más de los modos verbales descritos por el legislador, podría imputar responsabilidad por cualquier otra acción que considere que busca ocultar el origen de los bienes. De esta forma, sería el operador jurídico el que decidiría respecto de la tipicidad de un comportamiento, no el legislador, lo que sería inaceptable. </w:t>
      </w:r>
    </w:p>
    <w:p w14:paraId="08CE9591"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p>
    <w:p w14:paraId="784C7F43"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r w:rsidRPr="000B18F4">
        <w:rPr>
          <w:rFonts w:ascii="Bookman Old Style" w:hAnsi="Bookman Old Style"/>
          <w:i/>
          <w:sz w:val="22"/>
          <w:szCs w:val="28"/>
        </w:rPr>
        <w:t xml:space="preserve">63. Una segunda interpretación de la norma es posible. El delito de lavado de activos sería un tipo penal de uso alternativo. La lectura es la siguiente: El lavado de activos es un delito que se comete de dos formas, una </w:t>
      </w:r>
      <w:r w:rsidRPr="000B18F4">
        <w:rPr>
          <w:rFonts w:ascii="Bookman Old Style" w:hAnsi="Bookman Old Style"/>
          <w:b/>
          <w:i/>
          <w:sz w:val="22"/>
          <w:szCs w:val="28"/>
        </w:rPr>
        <w:t>primera forma</w:t>
      </w:r>
      <w:r w:rsidRPr="000B18F4">
        <w:rPr>
          <w:rFonts w:ascii="Bookman Old Style" w:hAnsi="Bookman Old Style"/>
          <w:i/>
          <w:sz w:val="22"/>
          <w:szCs w:val="28"/>
        </w:rPr>
        <w:t xml:space="preserve">, al adquirir, resguardar, invertir, transportar, almacenar, conservar, custodiar o administrar bienes de origen ilícito y una </w:t>
      </w:r>
      <w:r w:rsidRPr="000B18F4">
        <w:rPr>
          <w:rFonts w:ascii="Bookman Old Style" w:hAnsi="Bookman Old Style"/>
          <w:b/>
          <w:i/>
          <w:sz w:val="22"/>
          <w:szCs w:val="28"/>
        </w:rPr>
        <w:t>segunda forma</w:t>
      </w:r>
      <w:r w:rsidRPr="000B18F4">
        <w:rPr>
          <w:rFonts w:ascii="Bookman Old Style" w:hAnsi="Bookman Old Style"/>
          <w:i/>
          <w:sz w:val="22"/>
          <w:szCs w:val="28"/>
        </w:rPr>
        <w:t xml:space="preserve"> del lavado de activos que consiste en darle a los bienes provenientes de esas conductas delictivas una apariencia de legalidad, legalizarlos, </w:t>
      </w:r>
      <w:r w:rsidRPr="000B18F4">
        <w:rPr>
          <w:rFonts w:ascii="Bookman Old Style" w:hAnsi="Bookman Old Style"/>
          <w:b/>
          <w:i/>
          <w:sz w:val="22"/>
          <w:szCs w:val="28"/>
        </w:rPr>
        <w:t>ocultarlos</w:t>
      </w:r>
      <w:r w:rsidRPr="000B18F4">
        <w:rPr>
          <w:rFonts w:ascii="Bookman Old Style" w:hAnsi="Bookman Old Style"/>
          <w:i/>
          <w:sz w:val="22"/>
          <w:szCs w:val="28"/>
        </w:rPr>
        <w:t xml:space="preserve"> o </w:t>
      </w:r>
      <w:r w:rsidRPr="000B18F4">
        <w:rPr>
          <w:rFonts w:ascii="Bookman Old Style" w:hAnsi="Bookman Old Style"/>
          <w:b/>
          <w:i/>
          <w:sz w:val="22"/>
          <w:szCs w:val="28"/>
        </w:rPr>
        <w:t>encubrir su</w:t>
      </w:r>
      <w:r w:rsidRPr="000B18F4">
        <w:rPr>
          <w:rFonts w:ascii="Bookman Old Style" w:hAnsi="Bookman Old Style"/>
          <w:i/>
          <w:sz w:val="22"/>
          <w:szCs w:val="28"/>
        </w:rPr>
        <w:t xml:space="preserve"> verdadera naturaleza, </w:t>
      </w:r>
      <w:r w:rsidRPr="000B18F4">
        <w:rPr>
          <w:rFonts w:ascii="Bookman Old Style" w:hAnsi="Bookman Old Style"/>
          <w:b/>
          <w:i/>
          <w:sz w:val="22"/>
          <w:szCs w:val="28"/>
        </w:rPr>
        <w:t>origen</w:t>
      </w:r>
      <w:r w:rsidRPr="000B18F4">
        <w:rPr>
          <w:rFonts w:ascii="Bookman Old Style" w:hAnsi="Bookman Old Style"/>
          <w:i/>
          <w:sz w:val="22"/>
          <w:szCs w:val="28"/>
        </w:rPr>
        <w:t xml:space="preserve">, ubicación, destino... Si esta interpretación es correcta, el inciso final es redundante, al afirmar o “realice cualquier otro acto para </w:t>
      </w:r>
      <w:r w:rsidRPr="000B18F4">
        <w:rPr>
          <w:rFonts w:ascii="Bookman Old Style" w:hAnsi="Bookman Old Style"/>
          <w:b/>
          <w:i/>
          <w:sz w:val="22"/>
          <w:szCs w:val="28"/>
        </w:rPr>
        <w:t>ocultar</w:t>
      </w:r>
      <w:r w:rsidRPr="000B18F4">
        <w:rPr>
          <w:rFonts w:ascii="Bookman Old Style" w:hAnsi="Bookman Old Style"/>
          <w:i/>
          <w:sz w:val="22"/>
          <w:szCs w:val="28"/>
        </w:rPr>
        <w:t xml:space="preserve"> </w:t>
      </w:r>
      <w:r w:rsidRPr="000B18F4">
        <w:rPr>
          <w:rFonts w:ascii="Bookman Old Style" w:hAnsi="Bookman Old Style"/>
          <w:b/>
          <w:i/>
          <w:sz w:val="22"/>
          <w:szCs w:val="28"/>
        </w:rPr>
        <w:t>o encubrir su origen</w:t>
      </w:r>
      <w:r w:rsidRPr="000B18F4">
        <w:rPr>
          <w:rFonts w:ascii="Bookman Old Style" w:hAnsi="Bookman Old Style"/>
          <w:i/>
          <w:sz w:val="22"/>
          <w:szCs w:val="28"/>
        </w:rPr>
        <w:t xml:space="preserve"> ilícito”, lo que ya se encuentra determinado en el cuerpo del delito. Esta segunda interpretación permitiría conservar la norma, porque la norma inútil no es en sí misma inconstitucional, en el entendido que el operador jurídico del delito, fiscal o juez, no podrá imputar responsabilidad por la realización de verbos distintos a los expresamente contemplados por la ley. </w:t>
      </w:r>
    </w:p>
    <w:p w14:paraId="29BB3842"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p>
    <w:p w14:paraId="0E6A0CD4" w14:textId="77777777" w:rsidR="00CC65AE" w:rsidRPr="000B18F4" w:rsidRDefault="00CC65AE" w:rsidP="00CC65AE">
      <w:pPr>
        <w:tabs>
          <w:tab w:val="left" w:pos="284"/>
        </w:tabs>
        <w:spacing w:line="360" w:lineRule="exact"/>
        <w:ind w:left="709" w:right="51"/>
        <w:jc w:val="both"/>
        <w:rPr>
          <w:rFonts w:ascii="Bookman Old Style" w:hAnsi="Bookman Old Style"/>
          <w:i/>
          <w:sz w:val="22"/>
          <w:szCs w:val="28"/>
        </w:rPr>
      </w:pPr>
      <w:r w:rsidRPr="000B18F4">
        <w:rPr>
          <w:rFonts w:ascii="Bookman Old Style" w:hAnsi="Bookman Old Style"/>
          <w:i/>
          <w:sz w:val="22"/>
          <w:szCs w:val="28"/>
        </w:rPr>
        <w:t xml:space="preserve">64. Ahora bien, teniendo en cuenta que ambas interpretaciones son posibles, la una que permitirían al fiscal y al juez penal, imputar responsabilidad penal por formas verbales no previstas taxativamente </w:t>
      </w:r>
      <w:r w:rsidRPr="000B18F4">
        <w:rPr>
          <w:rFonts w:ascii="Bookman Old Style" w:hAnsi="Bookman Old Style"/>
          <w:i/>
          <w:sz w:val="22"/>
          <w:szCs w:val="28"/>
        </w:rPr>
        <w:lastRenderedPageBreak/>
        <w:t>en la norma o, la otra que significaría que la expresión demandada se trata de una reiteración inútil, le corresponde al juez constitucional, como garante de los derechos fundamentales, cerrar la posibilidad para la arbitrariedad y el abuso judiciales, en una materia tan sensible como la penal, que constituye límite y a la vez riesgo para las libertades, precisar la interpretación constitucionalmente adecuada. En este sentido, para evitar interpretaciones indebidas, se declarará la inconstitucionalidad de la expresión “realice cualquier otro acto para ocultar o encubrir su origen ilícito”, prevista en el artículo 11 de la Ley 1762 de 2015. De esta forma se evita imputar responsabilidad por comportamientos no descritos expresamente en la lista taxativa de los verbos rectores del delito de lavado de activos.</w:t>
      </w:r>
      <w:r>
        <w:rPr>
          <w:rFonts w:ascii="Bookman Old Style" w:hAnsi="Bookman Old Style"/>
          <w:i/>
          <w:sz w:val="22"/>
          <w:szCs w:val="28"/>
        </w:rPr>
        <w:t xml:space="preserve"> (Negrillas originales).</w:t>
      </w:r>
    </w:p>
    <w:p w14:paraId="157AD41F" w14:textId="77777777" w:rsidR="00CC65AE" w:rsidRDefault="00CC65AE" w:rsidP="00CC65AE">
      <w:pPr>
        <w:pStyle w:val="Textoindependiente"/>
        <w:spacing w:line="480" w:lineRule="auto"/>
        <w:ind w:right="51" w:firstLine="709"/>
        <w:jc w:val="both"/>
        <w:rPr>
          <w:rFonts w:ascii="Bookman Old Style" w:hAnsi="Bookman Old Style"/>
          <w:bCs/>
          <w:sz w:val="28"/>
        </w:rPr>
      </w:pPr>
    </w:p>
    <w:p w14:paraId="24285818"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Ahora, como las únicas conductas reprobadas que subsisten, con ocasión de la mencionada declaratoria de inconstitucionalidad parcial (adquirir, resguardar</w:t>
      </w:r>
      <w:r w:rsidRPr="00AB23C3">
        <w:rPr>
          <w:rFonts w:ascii="Bookman Old Style" w:hAnsi="Bookman Old Style"/>
          <w:bCs/>
          <w:sz w:val="28"/>
        </w:rPr>
        <w:t>, inv</w:t>
      </w:r>
      <w:r>
        <w:rPr>
          <w:rFonts w:ascii="Bookman Old Style" w:hAnsi="Bookman Old Style"/>
          <w:bCs/>
          <w:sz w:val="28"/>
        </w:rPr>
        <w:t>ertir, transportar, transformar, almacenar, conservar, custodiar o administrar</w:t>
      </w:r>
      <w:r w:rsidRPr="00AB23C3">
        <w:rPr>
          <w:rFonts w:ascii="Bookman Old Style" w:hAnsi="Bookman Old Style"/>
          <w:bCs/>
          <w:sz w:val="28"/>
        </w:rPr>
        <w:t xml:space="preserve"> bienes </w:t>
      </w:r>
      <w:r w:rsidRPr="00AB23C3">
        <w:rPr>
          <w:rFonts w:ascii="Bookman Old Style" w:hAnsi="Bookman Old Style"/>
          <w:b/>
          <w:bCs/>
          <w:i/>
          <w:sz w:val="28"/>
        </w:rPr>
        <w:t>que tengan su origen mediato o inmediato en las actividades delictivas en la norma</w:t>
      </w:r>
      <w:r w:rsidRPr="00AB23C3">
        <w:rPr>
          <w:rFonts w:ascii="Bookman Old Style" w:hAnsi="Bookman Old Style"/>
          <w:bCs/>
          <w:sz w:val="28"/>
        </w:rPr>
        <w:t xml:space="preserve">, o </w:t>
      </w:r>
      <w:r w:rsidRPr="00AB23C3">
        <w:rPr>
          <w:rFonts w:ascii="Bookman Old Style" w:hAnsi="Bookman Old Style"/>
          <w:b/>
          <w:bCs/>
          <w:i/>
          <w:sz w:val="28"/>
        </w:rPr>
        <w:t xml:space="preserve">darle a los bienes provenientes de dichas actividades </w:t>
      </w:r>
      <w:r w:rsidRPr="00AB23C3">
        <w:rPr>
          <w:rFonts w:ascii="Bookman Old Style" w:hAnsi="Bookman Old Style"/>
          <w:bCs/>
          <w:sz w:val="28"/>
        </w:rPr>
        <w:t xml:space="preserve">apariencia de legalidad o </w:t>
      </w:r>
      <w:r>
        <w:rPr>
          <w:rFonts w:ascii="Bookman Old Style" w:hAnsi="Bookman Old Style"/>
          <w:bCs/>
          <w:sz w:val="28"/>
        </w:rPr>
        <w:t>legalizar, ocultar o encubrir</w:t>
      </w:r>
      <w:r w:rsidRPr="00AB23C3">
        <w:rPr>
          <w:rFonts w:ascii="Bookman Old Style" w:hAnsi="Bookman Old Style"/>
          <w:bCs/>
          <w:sz w:val="28"/>
        </w:rPr>
        <w:t xml:space="preserve"> la verdadera naturaleza, origen, ubicación, destino, movimiento o derecho </w:t>
      </w:r>
      <w:r w:rsidRPr="00AB23C3">
        <w:rPr>
          <w:rFonts w:ascii="Bookman Old Style" w:hAnsi="Bookman Old Style"/>
          <w:b/>
          <w:bCs/>
          <w:i/>
          <w:sz w:val="28"/>
        </w:rPr>
        <w:t>sobre tales bienes</w:t>
      </w:r>
      <w:r>
        <w:rPr>
          <w:rFonts w:ascii="Bookman Old Style" w:hAnsi="Bookman Old Style"/>
          <w:bCs/>
          <w:sz w:val="28"/>
        </w:rPr>
        <w:t>) se vinculan a un mismo objeto material: los bienes producto de delitos subyacentes, se confirma, a mi juicio, que, actualmente, la única interpretación posible, es que, a falta de prueba –cualquiera, directa o indirecta- de la procedencia del capital involucrado, es inviable entender satisfecha la tipicidad como elemento del delito.</w:t>
      </w:r>
    </w:p>
    <w:p w14:paraId="3AC8585A" w14:textId="77777777" w:rsidR="00CC65AE" w:rsidRDefault="00CC65AE" w:rsidP="00CC65AE">
      <w:pPr>
        <w:pStyle w:val="Textoindependiente"/>
        <w:ind w:right="51" w:firstLine="709"/>
        <w:jc w:val="both"/>
        <w:rPr>
          <w:rFonts w:ascii="Bookman Old Style" w:hAnsi="Bookman Old Style"/>
          <w:bCs/>
          <w:sz w:val="28"/>
        </w:rPr>
      </w:pPr>
    </w:p>
    <w:p w14:paraId="32F2410C"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 xml:space="preserve">Se requiere, entonces, prueba directa –por ejemplo, la declaratoria de responsabilidad penal por el delito antecedente o, en sede de extinción de dominio- o, al </w:t>
      </w:r>
      <w:r>
        <w:rPr>
          <w:rFonts w:ascii="Bookman Old Style" w:hAnsi="Bookman Old Style"/>
          <w:bCs/>
          <w:sz w:val="28"/>
        </w:rPr>
        <w:lastRenderedPageBreak/>
        <w:t>menos, indirecta, esto es, una inferencia judicial razonable que resulte de pruebas de naturaleza indiciaria, consistentes y convergentes, cuyos hechos indicadores no conduzcan a deducir múltiples hipótesis posibles -contingentes-, sino aquella que verdaderamente evidencie el origen ilícito de los bienes sometidos al lavado.</w:t>
      </w:r>
    </w:p>
    <w:p w14:paraId="12B646B9" w14:textId="77777777" w:rsidR="00CC65AE" w:rsidRPr="00F608D4" w:rsidRDefault="00CC65AE" w:rsidP="00CC65AE">
      <w:pPr>
        <w:pStyle w:val="Textoindependiente"/>
        <w:ind w:right="51" w:firstLine="709"/>
        <w:jc w:val="both"/>
        <w:rPr>
          <w:rFonts w:ascii="Bookman Old Style" w:hAnsi="Bookman Old Style"/>
          <w:bCs/>
          <w:sz w:val="22"/>
        </w:rPr>
      </w:pPr>
    </w:p>
    <w:p w14:paraId="75C3E71E"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 xml:space="preserve">De esta manera, si es el caso, </w:t>
      </w:r>
      <w:r w:rsidRPr="00AE2D57">
        <w:rPr>
          <w:rFonts w:ascii="Bookman Old Style" w:hAnsi="Bookman Old Style"/>
          <w:bCs/>
          <w:sz w:val="28"/>
        </w:rPr>
        <w:t xml:space="preserve">el operador judicial </w:t>
      </w:r>
      <w:r>
        <w:rPr>
          <w:rFonts w:ascii="Bookman Old Style" w:hAnsi="Bookman Old Style"/>
          <w:bCs/>
          <w:sz w:val="28"/>
        </w:rPr>
        <w:t>puede inferir</w:t>
      </w:r>
      <w:r w:rsidRPr="00AE2D57">
        <w:rPr>
          <w:rFonts w:ascii="Bookman Old Style" w:hAnsi="Bookman Old Style"/>
          <w:bCs/>
          <w:sz w:val="28"/>
        </w:rPr>
        <w:t xml:space="preserve"> lógicamente</w:t>
      </w:r>
      <w:r>
        <w:rPr>
          <w:rFonts w:ascii="Bookman Old Style" w:hAnsi="Bookman Old Style"/>
          <w:bCs/>
          <w:sz w:val="28"/>
        </w:rPr>
        <w:t>, a partir de un hecho indicador –conocido- y al amparo de las reglas de la persuasión racional,</w:t>
      </w:r>
      <w:r w:rsidRPr="00AE2D57">
        <w:rPr>
          <w:rFonts w:ascii="Bookman Old Style" w:hAnsi="Bookman Old Style"/>
          <w:bCs/>
          <w:sz w:val="28"/>
        </w:rPr>
        <w:t xml:space="preserve"> la existencia de otro,</w:t>
      </w:r>
      <w:r>
        <w:rPr>
          <w:rFonts w:ascii="Bookman Old Style" w:hAnsi="Bookman Old Style"/>
          <w:bCs/>
          <w:sz w:val="28"/>
        </w:rPr>
        <w:t xml:space="preserve"> indicado,</w:t>
      </w:r>
      <w:r w:rsidRPr="00AE2D57">
        <w:rPr>
          <w:rFonts w:ascii="Bookman Old Style" w:hAnsi="Bookman Old Style"/>
          <w:bCs/>
          <w:sz w:val="28"/>
        </w:rPr>
        <w:t xml:space="preserve"> </w:t>
      </w:r>
      <w:r>
        <w:rPr>
          <w:rFonts w:ascii="Bookman Old Style" w:hAnsi="Bookman Old Style"/>
          <w:bCs/>
          <w:sz w:val="28"/>
        </w:rPr>
        <w:t>desconocido, concretamente, la procedencia ilícita de los bienes ingresados al sistema financiero con pretensión de legalidad</w:t>
      </w:r>
      <w:r w:rsidRPr="00AE2D57">
        <w:rPr>
          <w:rFonts w:ascii="Bookman Old Style" w:hAnsi="Bookman Old Style"/>
          <w:bCs/>
          <w:sz w:val="28"/>
        </w:rPr>
        <w:t>.</w:t>
      </w:r>
    </w:p>
    <w:p w14:paraId="778667C6" w14:textId="77777777" w:rsidR="00CC65AE" w:rsidRPr="00F608D4" w:rsidRDefault="00CC65AE" w:rsidP="00CC65AE">
      <w:pPr>
        <w:pStyle w:val="Textoindependiente"/>
        <w:ind w:right="51" w:firstLine="709"/>
        <w:jc w:val="both"/>
        <w:rPr>
          <w:rFonts w:ascii="Bookman Old Style" w:hAnsi="Bookman Old Style"/>
          <w:bCs/>
          <w:sz w:val="22"/>
        </w:rPr>
      </w:pPr>
    </w:p>
    <w:p w14:paraId="7A481D1F"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Y es que, la ausencia de prueba –directa o indirecta- del delito subyacente no se puede traducir, sin más o por la sola aspiración legítima de evitar la impunidad, en la declaratoria de responsabilidad penal, con el solo pretexto de la aplicación a ultranza de la carga dinámica de la prueba, ante la dificultad –normalmente generalizada- de recaudar la prueba incriminatoria indispensable para probar tal origen ilícito de los recursos. No, a lo sumo, se recaba, es suficiente la prueba indiciaria o inferencial –necesaria, no meramente contingente-, la cual debe ser evaluada conforme a su gravedad, concordancia y</w:t>
      </w:r>
      <w:r w:rsidRPr="002675DC">
        <w:rPr>
          <w:rFonts w:ascii="Bookman Old Style" w:hAnsi="Bookman Old Style"/>
          <w:bCs/>
          <w:sz w:val="28"/>
        </w:rPr>
        <w:t xml:space="preserve"> convergencia</w:t>
      </w:r>
      <w:r>
        <w:rPr>
          <w:rFonts w:ascii="Bookman Old Style" w:hAnsi="Bookman Old Style"/>
          <w:bCs/>
          <w:sz w:val="28"/>
        </w:rPr>
        <w:t>. A falta de ella, opino, se impone admitir, entonces, la atipicidad de la conducta de lavado de activos, por razón de la subsecuente incertidumbre probatoria.</w:t>
      </w:r>
    </w:p>
    <w:p w14:paraId="3B923AC1" w14:textId="77777777" w:rsidR="00CC65AE" w:rsidRDefault="00CC65AE" w:rsidP="00CC65AE">
      <w:pPr>
        <w:pStyle w:val="Textoindependiente"/>
        <w:spacing w:line="360" w:lineRule="auto"/>
        <w:ind w:right="51" w:firstLine="709"/>
        <w:jc w:val="both"/>
        <w:rPr>
          <w:rFonts w:ascii="Bookman Old Style" w:hAnsi="Bookman Old Style"/>
          <w:bCs/>
          <w:sz w:val="28"/>
        </w:rPr>
      </w:pPr>
    </w:p>
    <w:p w14:paraId="73E4C7C4"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lastRenderedPageBreak/>
        <w:t xml:space="preserve">Lo contrario, vendría a conspirar contra las garantías más básicas del ciudadano: la presunción de inocencia y el </w:t>
      </w:r>
      <w:r w:rsidRPr="00C75317">
        <w:rPr>
          <w:rFonts w:ascii="Bookman Old Style" w:hAnsi="Bookman Old Style"/>
          <w:bCs/>
          <w:i/>
          <w:sz w:val="28"/>
        </w:rPr>
        <w:t>in dubio pro reo</w:t>
      </w:r>
      <w:r>
        <w:rPr>
          <w:rFonts w:ascii="Bookman Old Style" w:hAnsi="Bookman Old Style"/>
          <w:bCs/>
          <w:sz w:val="28"/>
        </w:rPr>
        <w:t>.</w:t>
      </w:r>
    </w:p>
    <w:p w14:paraId="2AD09940" w14:textId="77777777" w:rsidR="00CC65AE" w:rsidRDefault="00CC65AE" w:rsidP="00CC65AE">
      <w:pPr>
        <w:pStyle w:val="Textoindependiente"/>
        <w:spacing w:line="360" w:lineRule="auto"/>
        <w:ind w:right="51" w:firstLine="709"/>
        <w:jc w:val="both"/>
        <w:rPr>
          <w:rFonts w:ascii="Bookman Old Style" w:hAnsi="Bookman Old Style"/>
          <w:bCs/>
          <w:sz w:val="28"/>
        </w:rPr>
      </w:pPr>
    </w:p>
    <w:p w14:paraId="1F93E739" w14:textId="77777777" w:rsidR="00CC65AE"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En todo caso, concuerdo con la providencia de la que discrepo en que dicho elemento típico debe ser acreditado -mediante prueba directa o inferencial- en grado de certeza o de conocimiento más allá de toda duda razonable –según se trate de la Ley 600 de 2000 o la Ley 906 de 2004, en su orden-.</w:t>
      </w:r>
    </w:p>
    <w:p w14:paraId="081A2750" w14:textId="77777777" w:rsidR="00CC65AE" w:rsidRDefault="00CC65AE" w:rsidP="00CC65AE">
      <w:pPr>
        <w:spacing w:line="360" w:lineRule="auto"/>
        <w:ind w:right="-7" w:firstLine="709"/>
        <w:jc w:val="both"/>
        <w:rPr>
          <w:rFonts w:ascii="Bookman Old Style" w:hAnsi="Bookman Old Style" w:cs="Arial"/>
          <w:sz w:val="28"/>
          <w:szCs w:val="28"/>
          <w:lang w:val="es-MX"/>
        </w:rPr>
      </w:pPr>
    </w:p>
    <w:p w14:paraId="6E62E4FA"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3. Ahora, en el caso de la especie, lo primordial es precisar que, si bien, en un principio –incluso hasta en el pliego de cargos de primer nivel-, la Fiscalía se ocupó de indagar por un extenso radio de hipótesis posiblemente constitutivas del delito de lavado de activos, ocurridas a lo largo de varios años –las descritas por el denunciante y ex revisor fiscal de la entidad, </w:t>
      </w:r>
      <w:r w:rsidRPr="00906C8D">
        <w:rPr>
          <w:rFonts w:ascii="Bookman Old Style" w:hAnsi="Bookman Old Style"/>
          <w:bCs/>
          <w:smallCaps/>
          <w:sz w:val="28"/>
        </w:rPr>
        <w:t>Juan Bautista Ávalos Salgar</w:t>
      </w:r>
      <w:r>
        <w:rPr>
          <w:rStyle w:val="Refdenotaalpie"/>
          <w:rFonts w:ascii="Bookman Old Style" w:hAnsi="Bookman Old Style"/>
          <w:bCs/>
          <w:sz w:val="28"/>
        </w:rPr>
        <w:footnoteReference w:id="31"/>
      </w:r>
      <w:r>
        <w:rPr>
          <w:rFonts w:ascii="Bookman Old Style" w:hAnsi="Bookman Old Style"/>
          <w:bCs/>
          <w:sz w:val="28"/>
        </w:rPr>
        <w:t xml:space="preserve">-, la acusación, conforme se lee en el </w:t>
      </w:r>
      <w:proofErr w:type="spellStart"/>
      <w:r>
        <w:rPr>
          <w:rFonts w:ascii="Bookman Old Style" w:hAnsi="Bookman Old Style"/>
          <w:bCs/>
          <w:sz w:val="28"/>
        </w:rPr>
        <w:t>calificatorio</w:t>
      </w:r>
      <w:proofErr w:type="spellEnd"/>
      <w:r>
        <w:rPr>
          <w:rFonts w:ascii="Bookman Old Style" w:hAnsi="Bookman Old Style"/>
          <w:bCs/>
          <w:sz w:val="28"/>
        </w:rPr>
        <w:t xml:space="preserve"> de segundo grado, finalmente, solo abarcó los quince pagarés suscritos en el año 1999 por quien, para ese entonces, era el presidente del </w:t>
      </w:r>
      <w:proofErr w:type="spellStart"/>
      <w:r>
        <w:rPr>
          <w:rFonts w:ascii="Bookman Old Style" w:hAnsi="Bookman Old Style"/>
          <w:bCs/>
          <w:sz w:val="28"/>
        </w:rPr>
        <w:t>DIM</w:t>
      </w:r>
      <w:proofErr w:type="spellEnd"/>
      <w:r>
        <w:rPr>
          <w:rFonts w:ascii="Bookman Old Style" w:hAnsi="Bookman Old Style"/>
          <w:bCs/>
          <w:sz w:val="28"/>
        </w:rPr>
        <w:t xml:space="preserve"> –</w:t>
      </w:r>
      <w:r w:rsidRPr="00685190">
        <w:rPr>
          <w:rFonts w:ascii="Bookman Old Style" w:hAnsi="Bookman Old Style"/>
          <w:b/>
          <w:bCs/>
          <w:smallCaps/>
          <w:sz w:val="28"/>
        </w:rPr>
        <w:t>Mario de Jesús Valderrama Gómez</w:t>
      </w:r>
      <w:r>
        <w:rPr>
          <w:rFonts w:ascii="Bookman Old Style" w:hAnsi="Bookman Old Style"/>
          <w:bCs/>
          <w:sz w:val="28"/>
        </w:rPr>
        <w:t>- a nombre de terceras personas, en cuantía total de $</w:t>
      </w:r>
      <w:r w:rsidRPr="00E76F03">
        <w:rPr>
          <w:rFonts w:ascii="Bookman Old Style" w:hAnsi="Bookman Old Style"/>
          <w:bCs/>
          <w:sz w:val="28"/>
        </w:rPr>
        <w:t>1.776.304.161.90</w:t>
      </w:r>
      <w:r>
        <w:rPr>
          <w:rFonts w:ascii="Bookman Old Style" w:hAnsi="Bookman Old Style"/>
          <w:bCs/>
          <w:sz w:val="28"/>
        </w:rPr>
        <w:t>.</w:t>
      </w:r>
    </w:p>
    <w:p w14:paraId="62F73E82"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225EC73"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lastRenderedPageBreak/>
        <w:t xml:space="preserve">Justamente, es el capital representativo de dichos títulos valores el que sería el objeto material real del delito de lavado de activos endilgado a los acusados, en tanto, mientras para el </w:t>
      </w:r>
      <w:r w:rsidRPr="007D45C9">
        <w:rPr>
          <w:rFonts w:ascii="Bookman Old Style" w:hAnsi="Bookman Old Style"/>
          <w:bCs/>
          <w:i/>
          <w:sz w:val="28"/>
        </w:rPr>
        <w:t>a quo</w:t>
      </w:r>
      <w:r>
        <w:rPr>
          <w:rFonts w:ascii="Bookman Old Style" w:hAnsi="Bookman Old Style"/>
          <w:bCs/>
          <w:sz w:val="28"/>
        </w:rPr>
        <w:t xml:space="preserve"> aquellos incorporan el valor de los derechos deportivos de algunos jugadores de fútbol de propiedad de </w:t>
      </w:r>
      <w:r w:rsidRPr="007D45C9">
        <w:rPr>
          <w:rFonts w:ascii="Bookman Old Style" w:hAnsi="Bookman Old Style"/>
          <w:b/>
          <w:bCs/>
          <w:smallCaps/>
          <w:sz w:val="28"/>
        </w:rPr>
        <w:t>José Rodrigo de la Trinidad Tamayo Gallego</w:t>
      </w:r>
      <w:r>
        <w:rPr>
          <w:rFonts w:ascii="Bookman Old Style" w:hAnsi="Bookman Old Style"/>
          <w:bCs/>
          <w:sz w:val="28"/>
        </w:rPr>
        <w:t xml:space="preserve"> y, por ende, tendrían una fuente lícita, para el </w:t>
      </w:r>
      <w:r w:rsidRPr="007D45C9">
        <w:rPr>
          <w:rFonts w:ascii="Bookman Old Style" w:hAnsi="Bookman Old Style"/>
          <w:bCs/>
          <w:i/>
          <w:sz w:val="28"/>
        </w:rPr>
        <w:t>ad quem</w:t>
      </w:r>
      <w:r>
        <w:rPr>
          <w:rFonts w:ascii="Bookman Old Style" w:hAnsi="Bookman Old Style"/>
          <w:bCs/>
          <w:sz w:val="28"/>
        </w:rPr>
        <w:t xml:space="preserve"> provienen del narcotráfico porque no corresponden a dichos derechos intangibles, tampoco son el producto de varios préstamos obtenidos de personas, algunas anónimas, para financiar la institución deportiva y, además, en una oportunidad, </w:t>
      </w:r>
      <w:r w:rsidRPr="006D0008">
        <w:rPr>
          <w:rFonts w:ascii="Bookman Old Style" w:hAnsi="Bookman Old Style"/>
          <w:b/>
          <w:bCs/>
          <w:smallCaps/>
          <w:sz w:val="28"/>
        </w:rPr>
        <w:t>Tamayo Gallego</w:t>
      </w:r>
      <w:r>
        <w:rPr>
          <w:rFonts w:ascii="Bookman Old Style" w:hAnsi="Bookman Old Style"/>
          <w:bCs/>
          <w:sz w:val="28"/>
        </w:rPr>
        <w:t xml:space="preserve">, fue requerido, a través de una carta, por el confeso narcotraficante </w:t>
      </w:r>
      <w:r w:rsidRPr="006D0008">
        <w:rPr>
          <w:rFonts w:ascii="Bookman Old Style" w:hAnsi="Bookman Old Style"/>
          <w:bCs/>
          <w:smallCaps/>
          <w:sz w:val="28"/>
        </w:rPr>
        <w:t>Pablo Escobar Gaviria</w:t>
      </w:r>
      <w:r>
        <w:rPr>
          <w:rFonts w:ascii="Bookman Old Style" w:hAnsi="Bookman Old Style"/>
          <w:bCs/>
          <w:smallCaps/>
          <w:sz w:val="28"/>
        </w:rPr>
        <w:t>,</w:t>
      </w:r>
      <w:r>
        <w:rPr>
          <w:rFonts w:ascii="Bookman Old Style" w:hAnsi="Bookman Old Style"/>
          <w:bCs/>
          <w:sz w:val="28"/>
        </w:rPr>
        <w:t xml:space="preserve"> para que le pagara una deuda.</w:t>
      </w:r>
    </w:p>
    <w:p w14:paraId="43ECCED8"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EC810DA"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Para establecer si, como lo predica el demandante y lo ratificó la Corte, las construcciones lógicas de la colegiatura, que la condujeron a descartar la tesis de su inferior y las restantes exculpaciones de los acusados vulneraron o no la sana crítica, se impone analizar el acervo probatorio, particularmente, la explicación brindada por el encausado </w:t>
      </w:r>
      <w:r w:rsidRPr="00F42417">
        <w:rPr>
          <w:rFonts w:ascii="Bookman Old Style" w:hAnsi="Bookman Old Style"/>
          <w:b/>
          <w:bCs/>
          <w:smallCaps/>
          <w:sz w:val="28"/>
        </w:rPr>
        <w:t>Tamayo Gallego</w:t>
      </w:r>
      <w:r>
        <w:rPr>
          <w:rFonts w:ascii="Bookman Old Style" w:hAnsi="Bookman Old Style"/>
          <w:bCs/>
          <w:sz w:val="28"/>
        </w:rPr>
        <w:t xml:space="preserve"> respecto del origen de los recursos asentados en los mentados pagarés y la prueba documental y pericial recaudada en el proceso, de cara a los razonamientos del Tribunal, a efecto de determinar si de los hechos indicadores empleados por el fallador plural, verdaderamente, se desprenden sus conclusiones incriminatorias.</w:t>
      </w:r>
    </w:p>
    <w:p w14:paraId="0C3B79FA"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0C32C2F"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lastRenderedPageBreak/>
        <w:t xml:space="preserve">Para ese propósito, lo primero a puntualizar es que, distinto a lo estimado por la Sala mayoritaria, si bien algunos de los hechos indicadores empleados por el </w:t>
      </w:r>
      <w:r w:rsidRPr="003F57EC">
        <w:rPr>
          <w:rFonts w:ascii="Bookman Old Style" w:hAnsi="Bookman Old Style"/>
          <w:bCs/>
          <w:i/>
          <w:sz w:val="28"/>
        </w:rPr>
        <w:t>ad quem</w:t>
      </w:r>
      <w:r>
        <w:rPr>
          <w:rFonts w:ascii="Bookman Old Style" w:hAnsi="Bookman Old Style"/>
          <w:bCs/>
          <w:sz w:val="28"/>
        </w:rPr>
        <w:t xml:space="preserve"> para construir la prueba indiciaria a través de la cual se concretó el juicio de reproche, aparecen debidamente fundamentados,  particularmente, el referido a la falta de explicación por parte de </w:t>
      </w:r>
      <w:r w:rsidRPr="0009282C">
        <w:rPr>
          <w:rFonts w:ascii="Bookman Old Style" w:hAnsi="Bookman Old Style"/>
          <w:b/>
          <w:bCs/>
          <w:smallCaps/>
          <w:sz w:val="28"/>
        </w:rPr>
        <w:t>José Rodrigo Tamayo Gallego</w:t>
      </w:r>
      <w:r>
        <w:rPr>
          <w:rFonts w:ascii="Bookman Old Style" w:hAnsi="Bookman Old Style"/>
          <w:bCs/>
          <w:sz w:val="28"/>
        </w:rPr>
        <w:t xml:space="preserve"> sobre el origen de los dineros introducidos al </w:t>
      </w:r>
      <w:proofErr w:type="spellStart"/>
      <w:r>
        <w:rPr>
          <w:rFonts w:ascii="Bookman Old Style" w:hAnsi="Bookman Old Style"/>
          <w:bCs/>
          <w:sz w:val="28"/>
        </w:rPr>
        <w:t>DIM</w:t>
      </w:r>
      <w:proofErr w:type="spellEnd"/>
      <w:r>
        <w:rPr>
          <w:rFonts w:ascii="Bookman Old Style" w:hAnsi="Bookman Old Style"/>
          <w:bCs/>
          <w:sz w:val="28"/>
        </w:rPr>
        <w:t xml:space="preserve">, estos no son suficientes para edificar la responsabilidad penal en cabeza de los acusados, sobre todo porque tales hechos indicadores no fueron analizados conforme a su gravedad y convergencia en el fallo del Tribunal. </w:t>
      </w:r>
    </w:p>
    <w:p w14:paraId="3A82E20A"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A2660BD"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Al respecto, parto por destacar que, lo objetivo es que, en el año 1999</w:t>
      </w:r>
      <w:r>
        <w:rPr>
          <w:rStyle w:val="Refdenotaalpie"/>
          <w:rFonts w:ascii="Bookman Old Style" w:hAnsi="Bookman Old Style"/>
          <w:bCs/>
          <w:sz w:val="28"/>
        </w:rPr>
        <w:footnoteReference w:id="32"/>
      </w:r>
      <w:r>
        <w:rPr>
          <w:rFonts w:ascii="Bookman Old Style" w:hAnsi="Bookman Old Style"/>
          <w:bCs/>
          <w:sz w:val="28"/>
        </w:rPr>
        <w:t xml:space="preserve">, con la firma de </w:t>
      </w:r>
      <w:r w:rsidRPr="00A93B09">
        <w:rPr>
          <w:rFonts w:ascii="Bookman Old Style" w:hAnsi="Bookman Old Style"/>
          <w:b/>
          <w:bCs/>
          <w:smallCaps/>
          <w:sz w:val="28"/>
        </w:rPr>
        <w:t>Mario de Jesús Valderrama Gómez</w:t>
      </w:r>
      <w:r>
        <w:rPr>
          <w:rFonts w:ascii="Bookman Old Style" w:hAnsi="Bookman Old Style"/>
          <w:bCs/>
          <w:sz w:val="28"/>
        </w:rPr>
        <w:t>, se crearon 15 pagarés a nombre de las siguientes personas, en los que no se estipuló los intereses pactados ni la forma de vencimiento:</w:t>
      </w:r>
    </w:p>
    <w:p w14:paraId="3D5A1AF6" w14:textId="77777777" w:rsidR="00CC65AE" w:rsidRPr="00857145" w:rsidRDefault="00CC65AE" w:rsidP="00CC65AE">
      <w:pPr>
        <w:pStyle w:val="Textoindependiente"/>
        <w:spacing w:after="0"/>
        <w:ind w:right="51" w:firstLine="709"/>
        <w:jc w:val="both"/>
        <w:rPr>
          <w:rFonts w:ascii="Bookman Old Style" w:hAnsi="Bookman Old Style"/>
          <w:bCs/>
          <w:sz w:val="22"/>
        </w:rPr>
      </w:pPr>
    </w:p>
    <w:p w14:paraId="44C92336" w14:textId="77777777" w:rsidR="00CC65AE" w:rsidRDefault="00CC65AE" w:rsidP="00CC65AE">
      <w:pPr>
        <w:pStyle w:val="Textoindependiente"/>
        <w:spacing w:after="0" w:line="360" w:lineRule="auto"/>
        <w:ind w:right="51" w:firstLine="709"/>
        <w:jc w:val="both"/>
        <w:rPr>
          <w:rFonts w:ascii="Bookman Old Style" w:hAnsi="Bookman Old Style"/>
          <w:bCs/>
          <w:sz w:val="28"/>
        </w:rPr>
      </w:pPr>
    </w:p>
    <w:tbl>
      <w:tblPr>
        <w:tblStyle w:val="Tablaconcuadrcula"/>
        <w:tblW w:w="0" w:type="auto"/>
        <w:tblLook w:val="04A0" w:firstRow="1" w:lastRow="0" w:firstColumn="1" w:lastColumn="0" w:noHBand="0" w:noVBand="1"/>
      </w:tblPr>
      <w:tblGrid>
        <w:gridCol w:w="1703"/>
        <w:gridCol w:w="2349"/>
        <w:gridCol w:w="2653"/>
        <w:gridCol w:w="1784"/>
      </w:tblGrid>
      <w:tr w:rsidR="00CC65AE" w:rsidRPr="003F451C" w14:paraId="0B318873" w14:textId="77777777" w:rsidTr="00BD54B4">
        <w:tc>
          <w:tcPr>
            <w:tcW w:w="1526" w:type="dxa"/>
          </w:tcPr>
          <w:p w14:paraId="7358B245" w14:textId="77777777" w:rsidR="00CC65AE" w:rsidRPr="003F451C" w:rsidRDefault="00CC65AE" w:rsidP="00BD54B4">
            <w:pPr>
              <w:pStyle w:val="Textoindependiente"/>
              <w:spacing w:after="0"/>
              <w:ind w:right="51"/>
              <w:jc w:val="center"/>
              <w:rPr>
                <w:rFonts w:ascii="Bookman Old Style" w:hAnsi="Bookman Old Style"/>
                <w:b/>
                <w:bCs/>
              </w:rPr>
            </w:pPr>
            <w:r>
              <w:rPr>
                <w:rFonts w:ascii="Bookman Old Style" w:hAnsi="Bookman Old Style"/>
                <w:b/>
                <w:bCs/>
              </w:rPr>
              <w:t>NÚMERO DE PAGARÉ</w:t>
            </w:r>
          </w:p>
        </w:tc>
        <w:tc>
          <w:tcPr>
            <w:tcW w:w="2819" w:type="dxa"/>
          </w:tcPr>
          <w:p w14:paraId="2CBBF13C" w14:textId="77777777" w:rsidR="00CC65AE" w:rsidRPr="003F451C" w:rsidRDefault="00CC65AE" w:rsidP="00BD54B4">
            <w:pPr>
              <w:pStyle w:val="Textoindependiente"/>
              <w:spacing w:after="0"/>
              <w:ind w:right="51"/>
              <w:jc w:val="center"/>
              <w:rPr>
                <w:rFonts w:ascii="Bookman Old Style" w:hAnsi="Bookman Old Style"/>
                <w:b/>
                <w:bCs/>
              </w:rPr>
            </w:pPr>
            <w:r w:rsidRPr="003F451C">
              <w:rPr>
                <w:rFonts w:ascii="Bookman Old Style" w:hAnsi="Bookman Old Style"/>
                <w:b/>
                <w:bCs/>
              </w:rPr>
              <w:t>NOMBRE</w:t>
            </w:r>
          </w:p>
        </w:tc>
        <w:tc>
          <w:tcPr>
            <w:tcW w:w="2284" w:type="dxa"/>
          </w:tcPr>
          <w:p w14:paraId="4122617D" w14:textId="77777777" w:rsidR="00CC65AE" w:rsidRPr="003F451C" w:rsidRDefault="00CC65AE" w:rsidP="00BD54B4">
            <w:pPr>
              <w:pStyle w:val="Textoindependiente"/>
              <w:spacing w:after="0"/>
              <w:ind w:right="51"/>
              <w:jc w:val="center"/>
              <w:rPr>
                <w:rFonts w:ascii="Bookman Old Style" w:hAnsi="Bookman Old Style"/>
                <w:b/>
                <w:bCs/>
              </w:rPr>
            </w:pPr>
            <w:r w:rsidRPr="003F451C">
              <w:rPr>
                <w:rFonts w:ascii="Bookman Old Style" w:hAnsi="Bookman Old Style"/>
                <w:b/>
                <w:bCs/>
              </w:rPr>
              <w:t>VALOR</w:t>
            </w:r>
          </w:p>
        </w:tc>
        <w:tc>
          <w:tcPr>
            <w:tcW w:w="1860" w:type="dxa"/>
          </w:tcPr>
          <w:p w14:paraId="5F02D851" w14:textId="77777777" w:rsidR="00CC65AE" w:rsidRPr="003F451C" w:rsidRDefault="00CC65AE" w:rsidP="00BD54B4">
            <w:pPr>
              <w:pStyle w:val="Textoindependiente"/>
              <w:spacing w:after="0"/>
              <w:ind w:right="51"/>
              <w:jc w:val="center"/>
              <w:rPr>
                <w:rFonts w:ascii="Bookman Old Style" w:hAnsi="Bookman Old Style"/>
                <w:b/>
                <w:bCs/>
              </w:rPr>
            </w:pPr>
            <w:r w:rsidRPr="003F451C">
              <w:rPr>
                <w:rFonts w:ascii="Bookman Old Style" w:hAnsi="Bookman Old Style"/>
                <w:b/>
                <w:bCs/>
              </w:rPr>
              <w:t>RELACIÓN CON RODRIGO TAMAYO</w:t>
            </w:r>
          </w:p>
        </w:tc>
      </w:tr>
      <w:tr w:rsidR="00CC65AE" w:rsidRPr="002C7F76" w14:paraId="6ABE5D01" w14:textId="77777777" w:rsidTr="00BD54B4">
        <w:tc>
          <w:tcPr>
            <w:tcW w:w="1526" w:type="dxa"/>
            <w:shd w:val="clear" w:color="auto" w:fill="auto"/>
          </w:tcPr>
          <w:p w14:paraId="064C6245"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BA-1166970</w:t>
            </w:r>
          </w:p>
        </w:tc>
        <w:tc>
          <w:tcPr>
            <w:tcW w:w="2819" w:type="dxa"/>
            <w:shd w:val="clear" w:color="auto" w:fill="auto"/>
          </w:tcPr>
          <w:p w14:paraId="3B62B746"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Luis Fernando Villegas</w:t>
            </w:r>
          </w:p>
        </w:tc>
        <w:tc>
          <w:tcPr>
            <w:tcW w:w="2284" w:type="dxa"/>
            <w:shd w:val="clear" w:color="auto" w:fill="auto"/>
          </w:tcPr>
          <w:p w14:paraId="551DD9D6"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$80.000.000.00</w:t>
            </w:r>
          </w:p>
        </w:tc>
        <w:tc>
          <w:tcPr>
            <w:tcW w:w="1860" w:type="dxa"/>
            <w:shd w:val="clear" w:color="auto" w:fill="auto"/>
          </w:tcPr>
          <w:p w14:paraId="753AC5AC" w14:textId="77777777" w:rsidR="00CC65AE" w:rsidRPr="002C7F76" w:rsidRDefault="00CC65AE" w:rsidP="00BD54B4">
            <w:pPr>
              <w:pStyle w:val="Textoindependiente"/>
              <w:spacing w:after="0"/>
              <w:ind w:right="51"/>
              <w:jc w:val="both"/>
              <w:rPr>
                <w:rFonts w:ascii="Bookman Old Style" w:hAnsi="Bookman Old Style"/>
                <w:bCs/>
              </w:rPr>
            </w:pPr>
          </w:p>
        </w:tc>
      </w:tr>
      <w:tr w:rsidR="00CC65AE" w:rsidRPr="002C7F76" w14:paraId="6336A009" w14:textId="77777777" w:rsidTr="00BD54B4">
        <w:tc>
          <w:tcPr>
            <w:tcW w:w="1526" w:type="dxa"/>
            <w:shd w:val="clear" w:color="auto" w:fill="auto"/>
          </w:tcPr>
          <w:p w14:paraId="2402E394"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BA-1166964</w:t>
            </w:r>
          </w:p>
        </w:tc>
        <w:tc>
          <w:tcPr>
            <w:tcW w:w="2819" w:type="dxa"/>
            <w:shd w:val="clear" w:color="auto" w:fill="auto"/>
          </w:tcPr>
          <w:p w14:paraId="1DE1740B"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Fernando Jiménez</w:t>
            </w:r>
          </w:p>
        </w:tc>
        <w:tc>
          <w:tcPr>
            <w:tcW w:w="2284" w:type="dxa"/>
            <w:shd w:val="clear" w:color="auto" w:fill="auto"/>
          </w:tcPr>
          <w:p w14:paraId="6D2D8437"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$300.000.000.00</w:t>
            </w:r>
          </w:p>
        </w:tc>
        <w:tc>
          <w:tcPr>
            <w:tcW w:w="1860" w:type="dxa"/>
            <w:shd w:val="clear" w:color="auto" w:fill="auto"/>
          </w:tcPr>
          <w:p w14:paraId="063610FE" w14:textId="77777777" w:rsidR="00CC65AE" w:rsidRPr="002C7F76" w:rsidRDefault="00CC65AE" w:rsidP="00BD54B4">
            <w:pPr>
              <w:pStyle w:val="Textoindependiente"/>
              <w:spacing w:after="0"/>
              <w:ind w:right="51"/>
              <w:jc w:val="both"/>
              <w:rPr>
                <w:rFonts w:ascii="Bookman Old Style" w:hAnsi="Bookman Old Style"/>
                <w:bCs/>
              </w:rPr>
            </w:pPr>
            <w:r w:rsidRPr="002C7F76">
              <w:rPr>
                <w:rFonts w:ascii="Bookman Old Style" w:hAnsi="Bookman Old Style"/>
                <w:bCs/>
              </w:rPr>
              <w:t xml:space="preserve">Gerente deportivo del </w:t>
            </w:r>
            <w:proofErr w:type="spellStart"/>
            <w:r w:rsidRPr="002C7F76">
              <w:rPr>
                <w:rFonts w:ascii="Bookman Old Style" w:hAnsi="Bookman Old Style"/>
                <w:bCs/>
              </w:rPr>
              <w:t>DIM</w:t>
            </w:r>
            <w:proofErr w:type="spellEnd"/>
          </w:p>
        </w:tc>
      </w:tr>
      <w:tr w:rsidR="00CC65AE" w:rsidRPr="002C7F76" w14:paraId="59669A69" w14:textId="77777777" w:rsidTr="00BD54B4">
        <w:tc>
          <w:tcPr>
            <w:tcW w:w="1526" w:type="dxa"/>
            <w:shd w:val="clear" w:color="auto" w:fill="auto"/>
          </w:tcPr>
          <w:p w14:paraId="41A66936"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BA-1166968</w:t>
            </w:r>
          </w:p>
        </w:tc>
        <w:tc>
          <w:tcPr>
            <w:tcW w:w="2819" w:type="dxa"/>
            <w:shd w:val="clear" w:color="auto" w:fill="auto"/>
          </w:tcPr>
          <w:p w14:paraId="281F24B2"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Dolly Cárdenas</w:t>
            </w:r>
          </w:p>
        </w:tc>
        <w:tc>
          <w:tcPr>
            <w:tcW w:w="2284" w:type="dxa"/>
            <w:shd w:val="clear" w:color="auto" w:fill="auto"/>
          </w:tcPr>
          <w:p w14:paraId="4DCF7F9A"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$100.000.000.00</w:t>
            </w:r>
          </w:p>
        </w:tc>
        <w:tc>
          <w:tcPr>
            <w:tcW w:w="1860" w:type="dxa"/>
            <w:shd w:val="clear" w:color="auto" w:fill="auto"/>
          </w:tcPr>
          <w:p w14:paraId="2C5F26F7" w14:textId="77777777" w:rsidR="00CC65AE" w:rsidRPr="002C7F76" w:rsidRDefault="00CC65AE" w:rsidP="00BD54B4">
            <w:pPr>
              <w:pStyle w:val="Textoindependiente"/>
              <w:spacing w:after="0"/>
              <w:ind w:right="51"/>
              <w:jc w:val="both"/>
              <w:rPr>
                <w:rFonts w:ascii="Bookman Old Style" w:hAnsi="Bookman Old Style"/>
                <w:bCs/>
              </w:rPr>
            </w:pPr>
            <w:r w:rsidRPr="002C7F76">
              <w:rPr>
                <w:rFonts w:ascii="Bookman Old Style" w:hAnsi="Bookman Old Style"/>
                <w:bCs/>
              </w:rPr>
              <w:t>Esposa</w:t>
            </w:r>
          </w:p>
        </w:tc>
      </w:tr>
      <w:tr w:rsidR="00CC65AE" w:rsidRPr="002C7F76" w14:paraId="732A2997" w14:textId="77777777" w:rsidTr="00BD54B4">
        <w:tc>
          <w:tcPr>
            <w:tcW w:w="1526" w:type="dxa"/>
            <w:shd w:val="clear" w:color="auto" w:fill="auto"/>
          </w:tcPr>
          <w:p w14:paraId="503E8F53"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BA-1166973</w:t>
            </w:r>
          </w:p>
        </w:tc>
        <w:tc>
          <w:tcPr>
            <w:tcW w:w="2819" w:type="dxa"/>
            <w:shd w:val="clear" w:color="auto" w:fill="auto"/>
          </w:tcPr>
          <w:p w14:paraId="0B0D538C"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Roberto Cárdenas</w:t>
            </w:r>
          </w:p>
        </w:tc>
        <w:tc>
          <w:tcPr>
            <w:tcW w:w="2284" w:type="dxa"/>
            <w:shd w:val="clear" w:color="auto" w:fill="auto"/>
          </w:tcPr>
          <w:p w14:paraId="194AE705"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$55.000.000.00</w:t>
            </w:r>
          </w:p>
        </w:tc>
        <w:tc>
          <w:tcPr>
            <w:tcW w:w="1860" w:type="dxa"/>
            <w:shd w:val="clear" w:color="auto" w:fill="auto"/>
          </w:tcPr>
          <w:p w14:paraId="698D7764" w14:textId="77777777" w:rsidR="00CC65AE" w:rsidRPr="002C7F76" w:rsidRDefault="00CC65AE" w:rsidP="00BD54B4">
            <w:pPr>
              <w:pStyle w:val="Textoindependiente"/>
              <w:spacing w:after="0"/>
              <w:ind w:right="51"/>
              <w:jc w:val="both"/>
              <w:rPr>
                <w:rFonts w:ascii="Bookman Old Style" w:hAnsi="Bookman Old Style"/>
                <w:bCs/>
              </w:rPr>
            </w:pPr>
            <w:r w:rsidRPr="002C7F76">
              <w:rPr>
                <w:rFonts w:ascii="Bookman Old Style" w:hAnsi="Bookman Old Style"/>
                <w:bCs/>
              </w:rPr>
              <w:t>Cuñado</w:t>
            </w:r>
          </w:p>
        </w:tc>
      </w:tr>
      <w:tr w:rsidR="00CC65AE" w:rsidRPr="002C7F76" w14:paraId="285CA151" w14:textId="77777777" w:rsidTr="00BD54B4">
        <w:tc>
          <w:tcPr>
            <w:tcW w:w="1526" w:type="dxa"/>
            <w:shd w:val="clear" w:color="auto" w:fill="auto"/>
          </w:tcPr>
          <w:p w14:paraId="338A8622"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BA-1166974</w:t>
            </w:r>
          </w:p>
        </w:tc>
        <w:tc>
          <w:tcPr>
            <w:tcW w:w="2819" w:type="dxa"/>
            <w:shd w:val="clear" w:color="auto" w:fill="auto"/>
          </w:tcPr>
          <w:p w14:paraId="64489EFD"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Juan Guillermo Uribe</w:t>
            </w:r>
          </w:p>
        </w:tc>
        <w:tc>
          <w:tcPr>
            <w:tcW w:w="2284" w:type="dxa"/>
            <w:shd w:val="clear" w:color="auto" w:fill="auto"/>
          </w:tcPr>
          <w:p w14:paraId="51084B8B"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$100.000.000.00</w:t>
            </w:r>
          </w:p>
        </w:tc>
        <w:tc>
          <w:tcPr>
            <w:tcW w:w="1860" w:type="dxa"/>
            <w:shd w:val="clear" w:color="auto" w:fill="auto"/>
          </w:tcPr>
          <w:p w14:paraId="4646E219" w14:textId="77777777" w:rsidR="00CC65AE" w:rsidRPr="002C7F76" w:rsidRDefault="00CC65AE" w:rsidP="00BD54B4">
            <w:pPr>
              <w:pStyle w:val="Textoindependiente"/>
              <w:spacing w:after="0"/>
              <w:ind w:right="51"/>
              <w:jc w:val="both"/>
              <w:rPr>
                <w:rFonts w:ascii="Bookman Old Style" w:hAnsi="Bookman Old Style"/>
                <w:bCs/>
              </w:rPr>
            </w:pPr>
            <w:r w:rsidRPr="002C7F76">
              <w:rPr>
                <w:rFonts w:ascii="Bookman Old Style" w:hAnsi="Bookman Old Style"/>
                <w:bCs/>
              </w:rPr>
              <w:t xml:space="preserve">Médico del </w:t>
            </w:r>
            <w:proofErr w:type="spellStart"/>
            <w:r w:rsidRPr="002C7F76">
              <w:rPr>
                <w:rFonts w:ascii="Bookman Old Style" w:hAnsi="Bookman Old Style"/>
                <w:bCs/>
              </w:rPr>
              <w:t>DIM</w:t>
            </w:r>
            <w:proofErr w:type="spellEnd"/>
          </w:p>
        </w:tc>
      </w:tr>
      <w:tr w:rsidR="00CC65AE" w:rsidRPr="002C7F76" w14:paraId="611B7E79" w14:textId="77777777" w:rsidTr="00BD54B4">
        <w:tc>
          <w:tcPr>
            <w:tcW w:w="1526" w:type="dxa"/>
            <w:shd w:val="clear" w:color="auto" w:fill="auto"/>
          </w:tcPr>
          <w:p w14:paraId="04A557CD"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w:t>
            </w:r>
            <w:r w:rsidRPr="002C7F76">
              <w:rPr>
                <w:rFonts w:ascii="Bookman Old Style" w:hAnsi="Bookman Old Style"/>
                <w:bCs/>
                <w:smallCaps/>
              </w:rPr>
              <w:lastRenderedPageBreak/>
              <w:t>1166971</w:t>
            </w:r>
          </w:p>
        </w:tc>
        <w:tc>
          <w:tcPr>
            <w:tcW w:w="2819" w:type="dxa"/>
            <w:shd w:val="clear" w:color="auto" w:fill="auto"/>
          </w:tcPr>
          <w:p w14:paraId="56260FDD"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lastRenderedPageBreak/>
              <w:t>Anuar Ferreira</w:t>
            </w:r>
          </w:p>
        </w:tc>
        <w:tc>
          <w:tcPr>
            <w:tcW w:w="2284" w:type="dxa"/>
            <w:shd w:val="clear" w:color="auto" w:fill="auto"/>
          </w:tcPr>
          <w:p w14:paraId="0D3B7A90"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$52.000.000.00</w:t>
            </w:r>
          </w:p>
        </w:tc>
        <w:tc>
          <w:tcPr>
            <w:tcW w:w="1860" w:type="dxa"/>
            <w:shd w:val="clear" w:color="auto" w:fill="auto"/>
          </w:tcPr>
          <w:p w14:paraId="3DD9A1A8" w14:textId="77777777" w:rsidR="00CC65AE" w:rsidRPr="002C7F76" w:rsidRDefault="00CC65AE" w:rsidP="00BD54B4">
            <w:pPr>
              <w:pStyle w:val="Textoindependiente"/>
              <w:spacing w:after="0"/>
              <w:ind w:right="51"/>
              <w:jc w:val="both"/>
              <w:rPr>
                <w:rFonts w:ascii="Bookman Old Style" w:hAnsi="Bookman Old Style"/>
                <w:bCs/>
              </w:rPr>
            </w:pPr>
            <w:r w:rsidRPr="002C7F76">
              <w:rPr>
                <w:rFonts w:ascii="Bookman Old Style" w:hAnsi="Bookman Old Style"/>
                <w:bCs/>
              </w:rPr>
              <w:t>Conductor</w:t>
            </w:r>
          </w:p>
        </w:tc>
      </w:tr>
      <w:tr w:rsidR="00CC65AE" w:rsidRPr="002C7F76" w14:paraId="4AC26715" w14:textId="77777777" w:rsidTr="00BD54B4">
        <w:tc>
          <w:tcPr>
            <w:tcW w:w="1526" w:type="dxa"/>
            <w:shd w:val="clear" w:color="auto" w:fill="auto"/>
          </w:tcPr>
          <w:p w14:paraId="76CFDCFE"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BA-12017542</w:t>
            </w:r>
          </w:p>
        </w:tc>
        <w:tc>
          <w:tcPr>
            <w:tcW w:w="2819" w:type="dxa"/>
            <w:shd w:val="clear" w:color="auto" w:fill="auto"/>
          </w:tcPr>
          <w:p w14:paraId="1F5DF1D7"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Francisca Narváez</w:t>
            </w:r>
          </w:p>
        </w:tc>
        <w:tc>
          <w:tcPr>
            <w:tcW w:w="2284" w:type="dxa"/>
            <w:shd w:val="clear" w:color="auto" w:fill="auto"/>
          </w:tcPr>
          <w:p w14:paraId="7213786E"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$85.000.000.00</w:t>
            </w:r>
          </w:p>
        </w:tc>
        <w:tc>
          <w:tcPr>
            <w:tcW w:w="1860" w:type="dxa"/>
            <w:shd w:val="clear" w:color="auto" w:fill="auto"/>
          </w:tcPr>
          <w:p w14:paraId="6FFFFE0F" w14:textId="77777777" w:rsidR="00CC65AE" w:rsidRPr="002C7F76" w:rsidRDefault="00CC65AE" w:rsidP="00BD54B4">
            <w:pPr>
              <w:pStyle w:val="Textoindependiente"/>
              <w:spacing w:after="0"/>
              <w:ind w:right="51"/>
              <w:jc w:val="both"/>
              <w:rPr>
                <w:rFonts w:ascii="Bookman Old Style" w:hAnsi="Bookman Old Style"/>
                <w:bCs/>
              </w:rPr>
            </w:pPr>
          </w:p>
        </w:tc>
      </w:tr>
      <w:tr w:rsidR="00CC65AE" w:rsidRPr="002C7F76" w14:paraId="4FC08A27" w14:textId="77777777" w:rsidTr="00BD54B4">
        <w:tc>
          <w:tcPr>
            <w:tcW w:w="1526" w:type="dxa"/>
            <w:shd w:val="clear" w:color="auto" w:fill="auto"/>
          </w:tcPr>
          <w:p w14:paraId="1EF95E2F"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BA-12017540</w:t>
            </w:r>
          </w:p>
        </w:tc>
        <w:tc>
          <w:tcPr>
            <w:tcW w:w="2819" w:type="dxa"/>
            <w:shd w:val="clear" w:color="auto" w:fill="auto"/>
          </w:tcPr>
          <w:p w14:paraId="5F9EE479"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Eduardo Duque Correa</w:t>
            </w:r>
          </w:p>
        </w:tc>
        <w:tc>
          <w:tcPr>
            <w:tcW w:w="2284" w:type="dxa"/>
            <w:shd w:val="clear" w:color="auto" w:fill="auto"/>
          </w:tcPr>
          <w:p w14:paraId="6DAFE705"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$85.000.000.00</w:t>
            </w:r>
          </w:p>
        </w:tc>
        <w:tc>
          <w:tcPr>
            <w:tcW w:w="1860" w:type="dxa"/>
            <w:shd w:val="clear" w:color="auto" w:fill="auto"/>
          </w:tcPr>
          <w:p w14:paraId="103EAEB2" w14:textId="77777777" w:rsidR="00CC65AE" w:rsidRPr="002C7F76" w:rsidRDefault="00CC65AE" w:rsidP="00BD54B4">
            <w:pPr>
              <w:pStyle w:val="Textoindependiente"/>
              <w:spacing w:after="0"/>
              <w:ind w:right="51"/>
              <w:jc w:val="both"/>
              <w:rPr>
                <w:rFonts w:ascii="Bookman Old Style" w:hAnsi="Bookman Old Style"/>
                <w:bCs/>
              </w:rPr>
            </w:pPr>
            <w:r w:rsidRPr="002C7F76">
              <w:rPr>
                <w:rFonts w:ascii="Bookman Old Style" w:hAnsi="Bookman Old Style"/>
                <w:bCs/>
              </w:rPr>
              <w:t>Conductor</w:t>
            </w:r>
          </w:p>
        </w:tc>
      </w:tr>
      <w:tr w:rsidR="00CC65AE" w:rsidRPr="002C7F76" w14:paraId="1177934E" w14:textId="77777777" w:rsidTr="00BD54B4">
        <w:tc>
          <w:tcPr>
            <w:tcW w:w="1526" w:type="dxa"/>
            <w:shd w:val="clear" w:color="auto" w:fill="auto"/>
          </w:tcPr>
          <w:p w14:paraId="2880C972"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BA-12017544</w:t>
            </w:r>
          </w:p>
        </w:tc>
        <w:tc>
          <w:tcPr>
            <w:tcW w:w="2819" w:type="dxa"/>
            <w:shd w:val="clear" w:color="auto" w:fill="auto"/>
          </w:tcPr>
          <w:p w14:paraId="6FBCD4A1"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Marisol Hernández</w:t>
            </w:r>
          </w:p>
        </w:tc>
        <w:tc>
          <w:tcPr>
            <w:tcW w:w="2284" w:type="dxa"/>
            <w:shd w:val="clear" w:color="auto" w:fill="auto"/>
          </w:tcPr>
          <w:p w14:paraId="3A3629DC"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$85.000.000.00</w:t>
            </w:r>
          </w:p>
        </w:tc>
        <w:tc>
          <w:tcPr>
            <w:tcW w:w="1860" w:type="dxa"/>
            <w:shd w:val="clear" w:color="auto" w:fill="auto"/>
          </w:tcPr>
          <w:p w14:paraId="4AF0C30C" w14:textId="77777777" w:rsidR="00CC65AE" w:rsidRPr="002C7F76" w:rsidRDefault="00CC65AE" w:rsidP="00BD54B4">
            <w:pPr>
              <w:pStyle w:val="Textoindependiente"/>
              <w:spacing w:after="0"/>
              <w:ind w:right="51"/>
              <w:jc w:val="both"/>
              <w:rPr>
                <w:rFonts w:ascii="Bookman Old Style" w:hAnsi="Bookman Old Style"/>
                <w:bCs/>
              </w:rPr>
            </w:pPr>
            <w:r w:rsidRPr="002C7F76">
              <w:rPr>
                <w:rFonts w:ascii="Bookman Old Style" w:hAnsi="Bookman Old Style"/>
                <w:bCs/>
              </w:rPr>
              <w:t>Empleada doméstica</w:t>
            </w:r>
          </w:p>
        </w:tc>
      </w:tr>
      <w:tr w:rsidR="00CC65AE" w:rsidRPr="002C7F76" w14:paraId="426D6A9F" w14:textId="77777777" w:rsidTr="00BD54B4">
        <w:tc>
          <w:tcPr>
            <w:tcW w:w="1526" w:type="dxa"/>
            <w:shd w:val="clear" w:color="auto" w:fill="auto"/>
          </w:tcPr>
          <w:p w14:paraId="335AD90D"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BA-12017543</w:t>
            </w:r>
          </w:p>
        </w:tc>
        <w:tc>
          <w:tcPr>
            <w:tcW w:w="2819" w:type="dxa"/>
            <w:shd w:val="clear" w:color="auto" w:fill="auto"/>
          </w:tcPr>
          <w:p w14:paraId="3F4586AA" w14:textId="77777777" w:rsidR="00CC65AE" w:rsidRPr="002C7F76" w:rsidRDefault="00CC65AE" w:rsidP="00BD54B4">
            <w:pPr>
              <w:pStyle w:val="Textoindependiente"/>
              <w:spacing w:after="0"/>
              <w:ind w:right="51"/>
              <w:jc w:val="both"/>
              <w:rPr>
                <w:rFonts w:ascii="Bookman Old Style" w:hAnsi="Bookman Old Style"/>
                <w:bCs/>
                <w:smallCaps/>
              </w:rPr>
            </w:pPr>
            <w:proofErr w:type="spellStart"/>
            <w:r w:rsidRPr="002C7F76">
              <w:rPr>
                <w:rFonts w:ascii="Bookman Old Style" w:hAnsi="Bookman Old Style"/>
                <w:bCs/>
                <w:smallCaps/>
              </w:rPr>
              <w:t>Gavith</w:t>
            </w:r>
            <w:proofErr w:type="spellEnd"/>
            <w:r w:rsidRPr="002C7F76">
              <w:rPr>
                <w:rFonts w:ascii="Bookman Old Style" w:hAnsi="Bookman Old Style"/>
                <w:bCs/>
                <w:smallCaps/>
              </w:rPr>
              <w:t xml:space="preserve"> Gómez</w:t>
            </w:r>
          </w:p>
        </w:tc>
        <w:tc>
          <w:tcPr>
            <w:tcW w:w="2284" w:type="dxa"/>
            <w:shd w:val="clear" w:color="auto" w:fill="auto"/>
          </w:tcPr>
          <w:p w14:paraId="694BF169"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$90.304.161.90</w:t>
            </w:r>
          </w:p>
        </w:tc>
        <w:tc>
          <w:tcPr>
            <w:tcW w:w="1860" w:type="dxa"/>
            <w:shd w:val="clear" w:color="auto" w:fill="auto"/>
          </w:tcPr>
          <w:p w14:paraId="21793831" w14:textId="77777777" w:rsidR="00CC65AE" w:rsidRPr="002C7F76" w:rsidRDefault="00CC65AE" w:rsidP="00BD54B4">
            <w:pPr>
              <w:pStyle w:val="Textoindependiente"/>
              <w:spacing w:after="0"/>
              <w:ind w:right="51"/>
              <w:jc w:val="both"/>
              <w:rPr>
                <w:rFonts w:ascii="Bookman Old Style" w:hAnsi="Bookman Old Style"/>
                <w:bCs/>
              </w:rPr>
            </w:pPr>
            <w:r w:rsidRPr="002C7F76">
              <w:rPr>
                <w:rFonts w:ascii="Bookman Old Style" w:hAnsi="Bookman Old Style"/>
                <w:bCs/>
              </w:rPr>
              <w:t>Empleada doméstica</w:t>
            </w:r>
          </w:p>
        </w:tc>
      </w:tr>
      <w:tr w:rsidR="00CC65AE" w:rsidRPr="002C7F76" w14:paraId="5839E854" w14:textId="77777777" w:rsidTr="00BD54B4">
        <w:tc>
          <w:tcPr>
            <w:tcW w:w="1526" w:type="dxa"/>
            <w:shd w:val="clear" w:color="auto" w:fill="auto"/>
          </w:tcPr>
          <w:p w14:paraId="7AA01FCA"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BA-12017541</w:t>
            </w:r>
          </w:p>
        </w:tc>
        <w:tc>
          <w:tcPr>
            <w:tcW w:w="2819" w:type="dxa"/>
            <w:shd w:val="clear" w:color="auto" w:fill="auto"/>
          </w:tcPr>
          <w:p w14:paraId="6BF073E7"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Pilar Agudelo</w:t>
            </w:r>
          </w:p>
        </w:tc>
        <w:tc>
          <w:tcPr>
            <w:tcW w:w="2284" w:type="dxa"/>
            <w:shd w:val="clear" w:color="auto" w:fill="auto"/>
          </w:tcPr>
          <w:p w14:paraId="029B57F0"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$85.000.000.00</w:t>
            </w:r>
          </w:p>
        </w:tc>
        <w:tc>
          <w:tcPr>
            <w:tcW w:w="1860" w:type="dxa"/>
            <w:shd w:val="clear" w:color="auto" w:fill="auto"/>
          </w:tcPr>
          <w:p w14:paraId="1C893EC6" w14:textId="77777777" w:rsidR="00CC65AE" w:rsidRPr="002C7F76" w:rsidRDefault="00CC65AE" w:rsidP="00BD54B4">
            <w:pPr>
              <w:pStyle w:val="Textoindependiente"/>
              <w:spacing w:after="0"/>
              <w:ind w:right="51"/>
              <w:jc w:val="both"/>
              <w:rPr>
                <w:rFonts w:ascii="Bookman Old Style" w:hAnsi="Bookman Old Style"/>
                <w:bCs/>
              </w:rPr>
            </w:pPr>
            <w:r w:rsidRPr="002C7F76">
              <w:rPr>
                <w:rFonts w:ascii="Bookman Old Style" w:hAnsi="Bookman Old Style"/>
                <w:bCs/>
              </w:rPr>
              <w:t>Secretaria</w:t>
            </w:r>
          </w:p>
        </w:tc>
      </w:tr>
      <w:tr w:rsidR="00CC65AE" w:rsidRPr="002C7F76" w14:paraId="5E942DFE" w14:textId="77777777" w:rsidTr="00BD54B4">
        <w:tc>
          <w:tcPr>
            <w:tcW w:w="1526" w:type="dxa"/>
            <w:shd w:val="clear" w:color="auto" w:fill="auto"/>
          </w:tcPr>
          <w:p w14:paraId="4092CA6A"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BA-79317794</w:t>
            </w:r>
          </w:p>
        </w:tc>
        <w:tc>
          <w:tcPr>
            <w:tcW w:w="2819" w:type="dxa"/>
            <w:shd w:val="clear" w:color="auto" w:fill="auto"/>
          </w:tcPr>
          <w:p w14:paraId="5A6C0D90"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Oscar Gómez</w:t>
            </w:r>
          </w:p>
        </w:tc>
        <w:tc>
          <w:tcPr>
            <w:tcW w:w="2284" w:type="dxa"/>
            <w:shd w:val="clear" w:color="auto" w:fill="auto"/>
          </w:tcPr>
          <w:p w14:paraId="7E512AF8"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$200.000.000.00</w:t>
            </w:r>
          </w:p>
        </w:tc>
        <w:tc>
          <w:tcPr>
            <w:tcW w:w="1860" w:type="dxa"/>
            <w:shd w:val="clear" w:color="auto" w:fill="auto"/>
          </w:tcPr>
          <w:p w14:paraId="0AEA6E3F" w14:textId="77777777" w:rsidR="00CC65AE" w:rsidRPr="002C7F76" w:rsidRDefault="00CC65AE" w:rsidP="00BD54B4">
            <w:pPr>
              <w:pStyle w:val="Textoindependiente"/>
              <w:spacing w:after="0"/>
              <w:ind w:right="51"/>
              <w:jc w:val="both"/>
              <w:rPr>
                <w:rFonts w:ascii="Bookman Old Style" w:hAnsi="Bookman Old Style"/>
                <w:bCs/>
              </w:rPr>
            </w:pPr>
            <w:r w:rsidRPr="002C7F76">
              <w:rPr>
                <w:rFonts w:ascii="Bookman Old Style" w:hAnsi="Bookman Old Style"/>
                <w:bCs/>
              </w:rPr>
              <w:t xml:space="preserve">Asesor jurídico </w:t>
            </w:r>
            <w:proofErr w:type="spellStart"/>
            <w:r w:rsidRPr="002C7F76">
              <w:rPr>
                <w:rFonts w:ascii="Bookman Old Style" w:hAnsi="Bookman Old Style"/>
                <w:bCs/>
              </w:rPr>
              <w:t>DIM</w:t>
            </w:r>
            <w:proofErr w:type="spellEnd"/>
          </w:p>
        </w:tc>
      </w:tr>
      <w:tr w:rsidR="00CC65AE" w:rsidRPr="002C7F76" w14:paraId="3EF98C7B" w14:textId="77777777" w:rsidTr="00BD54B4">
        <w:tc>
          <w:tcPr>
            <w:tcW w:w="1526" w:type="dxa"/>
            <w:shd w:val="clear" w:color="auto" w:fill="auto"/>
          </w:tcPr>
          <w:p w14:paraId="75B55192"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AB-71630389</w:t>
            </w:r>
          </w:p>
        </w:tc>
        <w:tc>
          <w:tcPr>
            <w:tcW w:w="2819" w:type="dxa"/>
            <w:shd w:val="clear" w:color="auto" w:fill="auto"/>
          </w:tcPr>
          <w:p w14:paraId="4807483F"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Francisco Tobón</w:t>
            </w:r>
          </w:p>
        </w:tc>
        <w:tc>
          <w:tcPr>
            <w:tcW w:w="2284" w:type="dxa"/>
            <w:shd w:val="clear" w:color="auto" w:fill="auto"/>
          </w:tcPr>
          <w:p w14:paraId="5A6B7C9D"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$50.000.000.00</w:t>
            </w:r>
          </w:p>
        </w:tc>
        <w:tc>
          <w:tcPr>
            <w:tcW w:w="1860" w:type="dxa"/>
            <w:shd w:val="clear" w:color="auto" w:fill="auto"/>
          </w:tcPr>
          <w:p w14:paraId="68988A2B" w14:textId="77777777" w:rsidR="00CC65AE" w:rsidRPr="002C7F76" w:rsidRDefault="00CC65AE" w:rsidP="00BD54B4">
            <w:pPr>
              <w:pStyle w:val="Textoindependiente"/>
              <w:spacing w:after="0"/>
              <w:ind w:right="51"/>
              <w:jc w:val="both"/>
              <w:rPr>
                <w:rFonts w:ascii="Bookman Old Style" w:hAnsi="Bookman Old Style"/>
                <w:bCs/>
              </w:rPr>
            </w:pPr>
          </w:p>
        </w:tc>
      </w:tr>
      <w:tr w:rsidR="00CC65AE" w:rsidRPr="002C7F76" w14:paraId="483D2683" w14:textId="77777777" w:rsidTr="00BD54B4">
        <w:tc>
          <w:tcPr>
            <w:tcW w:w="1526" w:type="dxa"/>
            <w:shd w:val="clear" w:color="auto" w:fill="auto"/>
          </w:tcPr>
          <w:p w14:paraId="068F2400"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AB-800214183-8</w:t>
            </w:r>
          </w:p>
        </w:tc>
        <w:tc>
          <w:tcPr>
            <w:tcW w:w="2819" w:type="dxa"/>
            <w:shd w:val="clear" w:color="auto" w:fill="auto"/>
          </w:tcPr>
          <w:p w14:paraId="3C64DB42"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Montoya Correa Asociados</w:t>
            </w:r>
          </w:p>
        </w:tc>
        <w:tc>
          <w:tcPr>
            <w:tcW w:w="2284" w:type="dxa"/>
            <w:shd w:val="clear" w:color="auto" w:fill="auto"/>
          </w:tcPr>
          <w:p w14:paraId="043C42DB"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$300.000.000.00</w:t>
            </w:r>
          </w:p>
        </w:tc>
        <w:tc>
          <w:tcPr>
            <w:tcW w:w="1860" w:type="dxa"/>
            <w:shd w:val="clear" w:color="auto" w:fill="auto"/>
          </w:tcPr>
          <w:p w14:paraId="16DD70CD" w14:textId="77777777" w:rsidR="00CC65AE" w:rsidRPr="002C7F76" w:rsidRDefault="00CC65AE" w:rsidP="00BD54B4">
            <w:pPr>
              <w:pStyle w:val="Textoindependiente"/>
              <w:spacing w:after="0"/>
              <w:ind w:right="51"/>
              <w:jc w:val="both"/>
              <w:rPr>
                <w:rFonts w:ascii="Bookman Old Style" w:hAnsi="Bookman Old Style"/>
                <w:bCs/>
              </w:rPr>
            </w:pPr>
          </w:p>
        </w:tc>
      </w:tr>
      <w:tr w:rsidR="00CC65AE" w:rsidRPr="002C7F76" w14:paraId="0D7F0207" w14:textId="77777777" w:rsidTr="00BD54B4">
        <w:tc>
          <w:tcPr>
            <w:tcW w:w="1526" w:type="dxa"/>
          </w:tcPr>
          <w:p w14:paraId="6CFB58B6"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AB-811547</w:t>
            </w:r>
          </w:p>
        </w:tc>
        <w:tc>
          <w:tcPr>
            <w:tcW w:w="2819" w:type="dxa"/>
          </w:tcPr>
          <w:p w14:paraId="01873841"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Cs/>
                <w:smallCaps/>
              </w:rPr>
              <w:t>Horacio Escobar</w:t>
            </w:r>
          </w:p>
        </w:tc>
        <w:tc>
          <w:tcPr>
            <w:tcW w:w="2284" w:type="dxa"/>
          </w:tcPr>
          <w:p w14:paraId="3B85CC16" w14:textId="77777777" w:rsidR="00CC65AE" w:rsidRPr="002C7F76" w:rsidRDefault="00CC65AE" w:rsidP="00BD54B4">
            <w:pPr>
              <w:pStyle w:val="Textoindependiente"/>
              <w:spacing w:after="0"/>
              <w:ind w:right="51"/>
              <w:jc w:val="right"/>
              <w:rPr>
                <w:rFonts w:ascii="Bookman Old Style" w:hAnsi="Bookman Old Style"/>
                <w:bCs/>
              </w:rPr>
            </w:pPr>
            <w:r w:rsidRPr="002C7F76">
              <w:rPr>
                <w:rFonts w:ascii="Bookman Old Style" w:hAnsi="Bookman Old Style"/>
                <w:bCs/>
              </w:rPr>
              <w:t>$109.000.000.00</w:t>
            </w:r>
          </w:p>
        </w:tc>
        <w:tc>
          <w:tcPr>
            <w:tcW w:w="1860" w:type="dxa"/>
          </w:tcPr>
          <w:p w14:paraId="16F343DC" w14:textId="77777777" w:rsidR="00CC65AE" w:rsidRPr="002C7F76" w:rsidRDefault="00CC65AE" w:rsidP="00BD54B4">
            <w:pPr>
              <w:pStyle w:val="Textoindependiente"/>
              <w:spacing w:after="0"/>
              <w:ind w:right="51"/>
              <w:jc w:val="both"/>
              <w:rPr>
                <w:rFonts w:ascii="Bookman Old Style" w:hAnsi="Bookman Old Style"/>
                <w:bCs/>
              </w:rPr>
            </w:pPr>
            <w:r>
              <w:rPr>
                <w:rFonts w:ascii="Bookman Old Style" w:hAnsi="Bookman Old Style"/>
                <w:bCs/>
              </w:rPr>
              <w:t>Prestamista</w:t>
            </w:r>
          </w:p>
        </w:tc>
      </w:tr>
      <w:tr w:rsidR="00CC65AE" w:rsidRPr="003F451C" w14:paraId="3F08C6E7" w14:textId="77777777" w:rsidTr="00BD54B4">
        <w:tc>
          <w:tcPr>
            <w:tcW w:w="1526" w:type="dxa"/>
          </w:tcPr>
          <w:p w14:paraId="5C7D755F" w14:textId="77777777" w:rsidR="00CC65AE" w:rsidRPr="002C7F76" w:rsidRDefault="00CC65AE" w:rsidP="00BD54B4">
            <w:pPr>
              <w:pStyle w:val="Textoindependiente"/>
              <w:spacing w:after="0"/>
              <w:ind w:right="51"/>
              <w:jc w:val="both"/>
              <w:rPr>
                <w:rFonts w:ascii="Bookman Old Style" w:hAnsi="Bookman Old Style"/>
                <w:bCs/>
                <w:smallCaps/>
              </w:rPr>
            </w:pPr>
          </w:p>
        </w:tc>
        <w:tc>
          <w:tcPr>
            <w:tcW w:w="2819" w:type="dxa"/>
          </w:tcPr>
          <w:p w14:paraId="540CAB81" w14:textId="77777777" w:rsidR="00CC65AE" w:rsidRPr="002C7F76" w:rsidRDefault="00CC65AE" w:rsidP="00BD54B4">
            <w:pPr>
              <w:pStyle w:val="Textoindependiente"/>
              <w:spacing w:after="0"/>
              <w:ind w:right="51"/>
              <w:jc w:val="both"/>
              <w:rPr>
                <w:rFonts w:ascii="Bookman Old Style" w:hAnsi="Bookman Old Style"/>
                <w:bCs/>
                <w:smallCaps/>
              </w:rPr>
            </w:pPr>
            <w:r w:rsidRPr="002C7F76">
              <w:rPr>
                <w:rFonts w:ascii="Bookman Old Style" w:hAnsi="Bookman Old Style"/>
                <w:b/>
                <w:bCs/>
                <w:smallCaps/>
              </w:rPr>
              <w:t>Total</w:t>
            </w:r>
          </w:p>
        </w:tc>
        <w:tc>
          <w:tcPr>
            <w:tcW w:w="2284" w:type="dxa"/>
          </w:tcPr>
          <w:p w14:paraId="051C6695" w14:textId="77777777" w:rsidR="00CC65AE" w:rsidRPr="006F2449" w:rsidRDefault="00CC65AE" w:rsidP="00BD54B4">
            <w:pPr>
              <w:pStyle w:val="Textoindependiente"/>
              <w:spacing w:after="0"/>
              <w:ind w:right="51"/>
              <w:jc w:val="right"/>
              <w:rPr>
                <w:rFonts w:ascii="Bookman Old Style" w:hAnsi="Bookman Old Style"/>
                <w:b/>
                <w:bCs/>
              </w:rPr>
            </w:pPr>
            <w:r w:rsidRPr="002C7F76">
              <w:rPr>
                <w:rFonts w:ascii="Bookman Old Style" w:hAnsi="Bookman Old Style"/>
                <w:b/>
                <w:bCs/>
              </w:rPr>
              <w:t>$1.776.304.161.90</w:t>
            </w:r>
          </w:p>
        </w:tc>
        <w:tc>
          <w:tcPr>
            <w:tcW w:w="1860" w:type="dxa"/>
          </w:tcPr>
          <w:p w14:paraId="2D981921" w14:textId="77777777" w:rsidR="00CC65AE" w:rsidRPr="003F451C" w:rsidRDefault="00CC65AE" w:rsidP="00BD54B4">
            <w:pPr>
              <w:pStyle w:val="Textoindependiente"/>
              <w:spacing w:after="0"/>
              <w:ind w:right="51"/>
              <w:jc w:val="both"/>
              <w:rPr>
                <w:rFonts w:ascii="Bookman Old Style" w:hAnsi="Bookman Old Style"/>
                <w:bCs/>
              </w:rPr>
            </w:pPr>
          </w:p>
        </w:tc>
      </w:tr>
    </w:tbl>
    <w:p w14:paraId="4EC3636F"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38CA7929"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La constante de estos títulos valores –salvo tres de ellos- es que fueron simulados, toda vez que sus beneficiarios son familiares y trabajadores personales de </w:t>
      </w:r>
      <w:r w:rsidRPr="002659E6">
        <w:rPr>
          <w:rFonts w:ascii="Bookman Old Style" w:hAnsi="Bookman Old Style"/>
          <w:b/>
          <w:bCs/>
          <w:smallCaps/>
          <w:sz w:val="28"/>
        </w:rPr>
        <w:t>Tamayo Gallego</w:t>
      </w:r>
      <w:r>
        <w:rPr>
          <w:rFonts w:ascii="Bookman Old Style" w:hAnsi="Bookman Old Style"/>
          <w:bCs/>
          <w:sz w:val="28"/>
        </w:rPr>
        <w:t xml:space="preserve"> –conductores y empleadas domésticas- y empleados del </w:t>
      </w:r>
      <w:proofErr w:type="spellStart"/>
      <w:r>
        <w:rPr>
          <w:rFonts w:ascii="Bookman Old Style" w:hAnsi="Bookman Old Style"/>
          <w:bCs/>
          <w:sz w:val="28"/>
        </w:rPr>
        <w:t>DIM</w:t>
      </w:r>
      <w:proofErr w:type="spellEnd"/>
      <w:r>
        <w:rPr>
          <w:rFonts w:ascii="Bookman Old Style" w:hAnsi="Bookman Old Style"/>
          <w:bCs/>
          <w:sz w:val="28"/>
        </w:rPr>
        <w:t xml:space="preserve">, que nunca prestaron un solo peso al club, y hasta una empresa: </w:t>
      </w:r>
      <w:r w:rsidRPr="00633740">
        <w:rPr>
          <w:rFonts w:ascii="Bookman Old Style" w:hAnsi="Bookman Old Style"/>
          <w:bCs/>
          <w:smallCaps/>
          <w:sz w:val="28"/>
        </w:rPr>
        <w:t>Montoya Correa Asociados</w:t>
      </w:r>
      <w:r>
        <w:rPr>
          <w:rFonts w:ascii="Bookman Old Style" w:hAnsi="Bookman Old Style"/>
          <w:bCs/>
          <w:sz w:val="28"/>
        </w:rPr>
        <w:t xml:space="preserve"> que, como lo afirmó su representante legal –</w:t>
      </w:r>
      <w:r w:rsidRPr="00AB5CFC">
        <w:rPr>
          <w:rFonts w:ascii="Bookman Old Style" w:hAnsi="Bookman Old Style"/>
          <w:bCs/>
          <w:smallCaps/>
          <w:sz w:val="28"/>
        </w:rPr>
        <w:t>Mario Montoya Correa</w:t>
      </w:r>
      <w:r>
        <w:rPr>
          <w:rFonts w:ascii="Bookman Old Style" w:hAnsi="Bookman Old Style"/>
          <w:bCs/>
          <w:sz w:val="28"/>
        </w:rPr>
        <w:t>-</w:t>
      </w:r>
      <w:r>
        <w:rPr>
          <w:rStyle w:val="Refdenotaalpie"/>
          <w:rFonts w:ascii="Bookman Old Style" w:hAnsi="Bookman Old Style"/>
          <w:bCs/>
          <w:sz w:val="28"/>
        </w:rPr>
        <w:footnoteReference w:id="33"/>
      </w:r>
      <w:r>
        <w:rPr>
          <w:rFonts w:ascii="Bookman Old Style" w:hAnsi="Bookman Old Style"/>
          <w:bCs/>
          <w:sz w:val="28"/>
        </w:rPr>
        <w:t>, ninguna relación comercial tuvo con ese club deportivo</w:t>
      </w:r>
      <w:r>
        <w:rPr>
          <w:rStyle w:val="Refdenotaalpie"/>
          <w:rFonts w:ascii="Bookman Old Style" w:hAnsi="Bookman Old Style"/>
          <w:bCs/>
          <w:sz w:val="28"/>
        </w:rPr>
        <w:footnoteReference w:id="34"/>
      </w:r>
      <w:r>
        <w:rPr>
          <w:rFonts w:ascii="Bookman Old Style" w:hAnsi="Bookman Old Style"/>
          <w:bCs/>
          <w:sz w:val="28"/>
        </w:rPr>
        <w:t>.</w:t>
      </w:r>
    </w:p>
    <w:p w14:paraId="4A96D995"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lastRenderedPageBreak/>
        <w:t xml:space="preserve">En efecto, mientras la esposa de </w:t>
      </w:r>
      <w:r w:rsidRPr="00BD0909">
        <w:rPr>
          <w:rFonts w:ascii="Bookman Old Style" w:hAnsi="Bookman Old Style"/>
          <w:b/>
          <w:bCs/>
          <w:smallCaps/>
          <w:sz w:val="28"/>
        </w:rPr>
        <w:t>Tamayo Gallego</w:t>
      </w:r>
      <w:r>
        <w:rPr>
          <w:rFonts w:ascii="Bookman Old Style" w:hAnsi="Bookman Old Style"/>
          <w:bCs/>
          <w:sz w:val="28"/>
        </w:rPr>
        <w:t xml:space="preserve"> –</w:t>
      </w:r>
      <w:r w:rsidRPr="00633740">
        <w:rPr>
          <w:rFonts w:ascii="Bookman Old Style" w:hAnsi="Bookman Old Style"/>
          <w:bCs/>
          <w:smallCaps/>
          <w:sz w:val="28"/>
        </w:rPr>
        <w:t>Dolly Cárdenas</w:t>
      </w:r>
      <w:r>
        <w:rPr>
          <w:rFonts w:ascii="Bookman Old Style" w:hAnsi="Bookman Old Style"/>
          <w:bCs/>
          <w:sz w:val="28"/>
        </w:rPr>
        <w:t>- reconoció haber suscrito el pagaré que aparece a su nombre pero no haber prestado el dinero sino acatar las directrices que le dio el revisor fiscal, la mayoría de los involucrados en el asunto negaron conocer los pagarés que les fueron exhibidos en sus indagatorias, por lo que se mostraron sorprendidos con la incriminación, debido a la imposibilidad material de haber podido celebrar tal negocio de mutuo, dada su precaria situación económica.</w:t>
      </w:r>
    </w:p>
    <w:p w14:paraId="1826121B"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07915BA5"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Igualmente, es el mismo </w:t>
      </w:r>
      <w:r w:rsidRPr="00D503AB">
        <w:rPr>
          <w:rFonts w:ascii="Bookman Old Style" w:hAnsi="Bookman Old Style"/>
          <w:b/>
          <w:bCs/>
          <w:smallCaps/>
          <w:sz w:val="28"/>
        </w:rPr>
        <w:t>Tamayo Gallego</w:t>
      </w:r>
      <w:r>
        <w:rPr>
          <w:rFonts w:ascii="Bookman Old Style" w:hAnsi="Bookman Old Style"/>
          <w:bCs/>
          <w:sz w:val="28"/>
        </w:rPr>
        <w:t xml:space="preserve"> quien admite que los beneficiarios de los pagarés no proveyeron el dinero enunciado en los mismos y que tampoco estaban enterados de la simulación.</w:t>
      </w:r>
    </w:p>
    <w:p w14:paraId="6E758781"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2DDC5367"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Sólo dos de los títulos valores, en los que eran beneficiarios </w:t>
      </w:r>
      <w:r w:rsidRPr="006D0211">
        <w:rPr>
          <w:rFonts w:ascii="Bookman Old Style" w:hAnsi="Bookman Old Style"/>
          <w:bCs/>
          <w:smallCaps/>
          <w:sz w:val="28"/>
        </w:rPr>
        <w:t xml:space="preserve">Luis Fernando </w:t>
      </w:r>
      <w:r>
        <w:rPr>
          <w:rFonts w:ascii="Bookman Old Style" w:hAnsi="Bookman Old Style"/>
          <w:bCs/>
          <w:smallCaps/>
          <w:sz w:val="28"/>
        </w:rPr>
        <w:t>Jiménez Vásquez</w:t>
      </w:r>
      <w:r>
        <w:rPr>
          <w:rFonts w:ascii="Bookman Old Style" w:hAnsi="Bookman Old Style"/>
          <w:bCs/>
          <w:sz w:val="28"/>
        </w:rPr>
        <w:t xml:space="preserve"> y </w:t>
      </w:r>
      <w:r w:rsidRPr="006D0211">
        <w:rPr>
          <w:rFonts w:ascii="Bookman Old Style" w:hAnsi="Bookman Old Style"/>
          <w:bCs/>
          <w:smallCaps/>
          <w:sz w:val="28"/>
        </w:rPr>
        <w:t>Oscar Gómez</w:t>
      </w:r>
      <w:r>
        <w:rPr>
          <w:rFonts w:ascii="Bookman Old Style" w:hAnsi="Bookman Old Style"/>
          <w:bCs/>
          <w:smallCaps/>
          <w:sz w:val="28"/>
        </w:rPr>
        <w:t xml:space="preserve"> Jaramillo</w:t>
      </w:r>
      <w:r>
        <w:rPr>
          <w:rFonts w:ascii="Bookman Old Style" w:hAnsi="Bookman Old Style"/>
          <w:bCs/>
          <w:sz w:val="28"/>
        </w:rPr>
        <w:t xml:space="preserve"> encontraron justificación ante la justicia ordinaria, al punto que, en esta actuación el primero fue favorecido con preclusión y el segundo, en otra causa, con la absolución, por igual conducta punible que la endilgada a los aquí enjuiciados. En uno y otro caso, se acreditó que los pagarés incorporaron derechos deportivos respecto de los jugadores del equipo </w:t>
      </w:r>
      <w:proofErr w:type="spellStart"/>
      <w:r>
        <w:rPr>
          <w:rFonts w:ascii="Bookman Old Style" w:hAnsi="Bookman Old Style"/>
          <w:bCs/>
          <w:sz w:val="28"/>
        </w:rPr>
        <w:t>Realtex</w:t>
      </w:r>
      <w:proofErr w:type="spellEnd"/>
      <w:r>
        <w:rPr>
          <w:rFonts w:ascii="Bookman Old Style" w:hAnsi="Bookman Old Style"/>
          <w:bCs/>
          <w:sz w:val="28"/>
        </w:rPr>
        <w:t xml:space="preserve"> que </w:t>
      </w:r>
      <w:r>
        <w:rPr>
          <w:rFonts w:ascii="Bookman Old Style" w:hAnsi="Bookman Old Style"/>
          <w:bCs/>
          <w:smallCaps/>
          <w:sz w:val="28"/>
        </w:rPr>
        <w:t xml:space="preserve">Jiménez Vásquez </w:t>
      </w:r>
      <w:r>
        <w:rPr>
          <w:rFonts w:ascii="Bookman Old Style" w:hAnsi="Bookman Old Style"/>
          <w:bCs/>
          <w:sz w:val="28"/>
        </w:rPr>
        <w:t xml:space="preserve">aportó al </w:t>
      </w:r>
      <w:proofErr w:type="spellStart"/>
      <w:r>
        <w:rPr>
          <w:rFonts w:ascii="Bookman Old Style" w:hAnsi="Bookman Old Style"/>
          <w:bCs/>
          <w:sz w:val="28"/>
        </w:rPr>
        <w:t>DIM</w:t>
      </w:r>
      <w:proofErr w:type="spellEnd"/>
      <w:r>
        <w:rPr>
          <w:rStyle w:val="Refdenotaalpie"/>
          <w:rFonts w:ascii="Bookman Old Style" w:hAnsi="Bookman Old Style"/>
          <w:bCs/>
          <w:sz w:val="28"/>
        </w:rPr>
        <w:footnoteReference w:id="35"/>
      </w:r>
      <w:r>
        <w:rPr>
          <w:rFonts w:ascii="Bookman Old Style" w:hAnsi="Bookman Old Style"/>
          <w:bCs/>
          <w:sz w:val="28"/>
        </w:rPr>
        <w:t xml:space="preserve"> y honorarios profesionales de abogado, en su orden.</w:t>
      </w:r>
    </w:p>
    <w:p w14:paraId="787873DA"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0015F71"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Valga precisar, en este punto, que, a pesar que razón le asiste al casacionista al develar que esos títulos de crédito sí tuvieron una fuente lícita, que, por ende, le imponía al Tribunal excluir del juicio de reproche las sumas de dinero allí representadas en cuantía de $500.000.000</w:t>
      </w:r>
      <w:r>
        <w:rPr>
          <w:rStyle w:val="Refdenotaalpie"/>
          <w:rFonts w:ascii="Bookman Old Style" w:hAnsi="Bookman Old Style"/>
          <w:bCs/>
          <w:sz w:val="28"/>
        </w:rPr>
        <w:footnoteReference w:id="36"/>
      </w:r>
      <w:r>
        <w:rPr>
          <w:rFonts w:ascii="Bookman Old Style" w:hAnsi="Bookman Old Style"/>
          <w:bCs/>
          <w:sz w:val="28"/>
        </w:rPr>
        <w:t xml:space="preserve">, no así en el falso juicio de existencia por omisión demandado en el segundo cargo de la demanda (subsidiario) por cuanto, lo ignorado no pudo ser la resolución de preclusión de la investigación a favor de </w:t>
      </w:r>
      <w:r w:rsidRPr="005043EE">
        <w:rPr>
          <w:rFonts w:ascii="Bookman Old Style" w:hAnsi="Bookman Old Style"/>
          <w:bCs/>
          <w:smallCaps/>
          <w:sz w:val="28"/>
        </w:rPr>
        <w:t>Luis Fernando Jiménez Vásquez</w:t>
      </w:r>
      <w:r>
        <w:rPr>
          <w:rFonts w:ascii="Bookman Old Style" w:hAnsi="Bookman Old Style"/>
          <w:bCs/>
          <w:sz w:val="28"/>
        </w:rPr>
        <w:t xml:space="preserve">, ni la sentencia absolutoria respecto de </w:t>
      </w:r>
      <w:r w:rsidRPr="00357EE6">
        <w:rPr>
          <w:rFonts w:ascii="Bookman Old Style" w:hAnsi="Bookman Old Style"/>
          <w:bCs/>
          <w:smallCaps/>
          <w:sz w:val="28"/>
        </w:rPr>
        <w:t>Oscar Gómez Jaramillo</w:t>
      </w:r>
      <w:r>
        <w:rPr>
          <w:rFonts w:ascii="Bookman Old Style" w:hAnsi="Bookman Old Style"/>
          <w:bCs/>
          <w:sz w:val="28"/>
        </w:rPr>
        <w:t>, porque la primera no fue una prueba del proceso sino la decisión que calificó el mérito del sumario, dictada en el proceso que nos ocupa, y la segunda no obra materialmente en el expediente.</w:t>
      </w:r>
    </w:p>
    <w:p w14:paraId="0FB74599"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En efecto, lo susceptible de ser valorado eran los medios de convicción (documentales y testimoniales) que, efectivamente, acreditan que </w:t>
      </w:r>
      <w:r w:rsidRPr="001D4EB8">
        <w:rPr>
          <w:rFonts w:ascii="Bookman Old Style" w:hAnsi="Bookman Old Style"/>
          <w:bCs/>
          <w:smallCaps/>
          <w:sz w:val="28"/>
        </w:rPr>
        <w:t>Jiménez Vásquez</w:t>
      </w:r>
      <w:r>
        <w:rPr>
          <w:rFonts w:ascii="Bookman Old Style" w:hAnsi="Bookman Old Style"/>
          <w:bCs/>
          <w:sz w:val="28"/>
        </w:rPr>
        <w:t xml:space="preserve"> sí aporto </w:t>
      </w:r>
      <w:r>
        <w:rPr>
          <w:rFonts w:ascii="Bookman Old Style" w:hAnsi="Bookman Old Style"/>
          <w:bCs/>
          <w:sz w:val="28"/>
        </w:rPr>
        <w:lastRenderedPageBreak/>
        <w:t xml:space="preserve">derechos deportivos al </w:t>
      </w:r>
      <w:proofErr w:type="spellStart"/>
      <w:r>
        <w:rPr>
          <w:rFonts w:ascii="Bookman Old Style" w:hAnsi="Bookman Old Style"/>
          <w:bCs/>
          <w:sz w:val="28"/>
        </w:rPr>
        <w:t>DIM</w:t>
      </w:r>
      <w:proofErr w:type="spellEnd"/>
      <w:r>
        <w:rPr>
          <w:rFonts w:ascii="Bookman Old Style" w:hAnsi="Bookman Old Style"/>
          <w:bCs/>
          <w:sz w:val="28"/>
        </w:rPr>
        <w:t xml:space="preserve"> provenientes del equipo </w:t>
      </w:r>
      <w:proofErr w:type="spellStart"/>
      <w:r>
        <w:rPr>
          <w:rFonts w:ascii="Bookman Old Style" w:hAnsi="Bookman Old Style"/>
          <w:bCs/>
          <w:sz w:val="28"/>
        </w:rPr>
        <w:t>Realtex</w:t>
      </w:r>
      <w:proofErr w:type="spellEnd"/>
      <w:r>
        <w:rPr>
          <w:rFonts w:ascii="Bookman Old Style" w:hAnsi="Bookman Old Style"/>
          <w:bCs/>
          <w:sz w:val="28"/>
        </w:rPr>
        <w:t xml:space="preserve"> y como </w:t>
      </w:r>
      <w:r w:rsidRPr="00663435">
        <w:rPr>
          <w:rFonts w:ascii="Bookman Old Style" w:hAnsi="Bookman Old Style"/>
          <w:bCs/>
          <w:smallCaps/>
          <w:sz w:val="28"/>
        </w:rPr>
        <w:t>Gómez Jaramillo</w:t>
      </w:r>
      <w:r>
        <w:rPr>
          <w:rFonts w:ascii="Bookman Old Style" w:hAnsi="Bookman Old Style"/>
          <w:bCs/>
          <w:sz w:val="28"/>
        </w:rPr>
        <w:t xml:space="preserve"> fue absuelto en cuerda aparte, los elementos de juicio allegados a esta actuación que indicaban que el acusado fue absuelto por el delito de activos porque demostró que el pagaré por $200.000.000 tenía por causa los honorarios profesionales que le adeudaban, como lo ratificó en el testimonio que rindió en el juicio y la resolución del 30 de octubre de 2009 por medio de la cual no fue afectado con medida de aseguramiento</w:t>
      </w:r>
      <w:r>
        <w:rPr>
          <w:rStyle w:val="Refdenotaalpie"/>
          <w:rFonts w:ascii="Bookman Old Style" w:hAnsi="Bookman Old Style"/>
          <w:bCs/>
          <w:sz w:val="28"/>
        </w:rPr>
        <w:footnoteReference w:id="37"/>
      </w:r>
      <w:r>
        <w:rPr>
          <w:rFonts w:ascii="Bookman Old Style" w:hAnsi="Bookman Old Style"/>
          <w:bCs/>
          <w:sz w:val="28"/>
        </w:rPr>
        <w:t>.</w:t>
      </w:r>
    </w:p>
    <w:p w14:paraId="04F5C65E"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3C7B812"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Es así que, distinto a lo afirmado por el casacionista y por la representante del Ministerio Público, no es cierto que el pagaré elaborado a favor del abogado </w:t>
      </w:r>
      <w:r w:rsidRPr="00DE2F2E">
        <w:rPr>
          <w:rFonts w:ascii="Bookman Old Style" w:hAnsi="Bookman Old Style"/>
          <w:bCs/>
          <w:smallCaps/>
          <w:sz w:val="28"/>
        </w:rPr>
        <w:t>Oscar Gómez</w:t>
      </w:r>
      <w:r>
        <w:rPr>
          <w:rFonts w:ascii="Bookman Old Style" w:hAnsi="Bookman Old Style"/>
          <w:bCs/>
          <w:smallCaps/>
          <w:sz w:val="28"/>
        </w:rPr>
        <w:t xml:space="preserve"> Jaramillo</w:t>
      </w:r>
      <w:r>
        <w:rPr>
          <w:rFonts w:ascii="Bookman Old Style" w:hAnsi="Bookman Old Style"/>
          <w:bCs/>
          <w:sz w:val="28"/>
        </w:rPr>
        <w:t xml:space="preserve"> haya representado, como sí lo fue para </w:t>
      </w:r>
      <w:r>
        <w:rPr>
          <w:rFonts w:ascii="Bookman Old Style" w:hAnsi="Bookman Old Style"/>
          <w:bCs/>
          <w:smallCaps/>
          <w:sz w:val="28"/>
        </w:rPr>
        <w:t>Jiménez Vásquez</w:t>
      </w:r>
      <w:r>
        <w:rPr>
          <w:rFonts w:ascii="Bookman Old Style" w:hAnsi="Bookman Old Style"/>
          <w:bCs/>
          <w:sz w:val="28"/>
        </w:rPr>
        <w:t xml:space="preserve">, derechos deportivos, pues es el mismo </w:t>
      </w:r>
      <w:r w:rsidRPr="0022783D">
        <w:rPr>
          <w:rFonts w:ascii="Bookman Old Style" w:hAnsi="Bookman Old Style"/>
          <w:bCs/>
          <w:smallCaps/>
          <w:sz w:val="28"/>
        </w:rPr>
        <w:t>Gómez</w:t>
      </w:r>
      <w:r>
        <w:rPr>
          <w:rFonts w:ascii="Bookman Old Style" w:hAnsi="Bookman Old Style"/>
          <w:bCs/>
          <w:sz w:val="28"/>
        </w:rPr>
        <w:t xml:space="preserve"> quien asegura que ese título valor corresponde a las sumas que se le adeudaban por honorarios como asesor jurídico del </w:t>
      </w:r>
      <w:proofErr w:type="spellStart"/>
      <w:r>
        <w:rPr>
          <w:rFonts w:ascii="Bookman Old Style" w:hAnsi="Bookman Old Style"/>
          <w:bCs/>
          <w:sz w:val="28"/>
        </w:rPr>
        <w:t>DIM</w:t>
      </w:r>
      <w:proofErr w:type="spellEnd"/>
      <w:r>
        <w:rPr>
          <w:rFonts w:ascii="Bookman Old Style" w:hAnsi="Bookman Old Style"/>
          <w:bCs/>
          <w:sz w:val="28"/>
        </w:rPr>
        <w:t xml:space="preserve"> (renegociación de los patrocinios, consecución de préstamos bancarios, atención de demandas).</w:t>
      </w:r>
    </w:p>
    <w:p w14:paraId="7FED8604"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563B54D7"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Igualmente, advierto que, en el expediente obra una certificación expedida por un prestamista beneficiario de uno de los </w:t>
      </w:r>
      <w:proofErr w:type="spellStart"/>
      <w:r>
        <w:rPr>
          <w:rFonts w:ascii="Bookman Old Style" w:hAnsi="Bookman Old Style"/>
          <w:bCs/>
          <w:sz w:val="28"/>
        </w:rPr>
        <w:t>cartulares</w:t>
      </w:r>
      <w:proofErr w:type="spellEnd"/>
      <w:r>
        <w:rPr>
          <w:rFonts w:ascii="Bookman Old Style" w:hAnsi="Bookman Old Style"/>
          <w:bCs/>
          <w:sz w:val="28"/>
        </w:rPr>
        <w:t xml:space="preserve">: </w:t>
      </w:r>
      <w:r w:rsidRPr="00195193">
        <w:rPr>
          <w:rFonts w:ascii="Bookman Old Style" w:hAnsi="Bookman Old Style"/>
          <w:bCs/>
          <w:smallCaps/>
          <w:sz w:val="28"/>
        </w:rPr>
        <w:t>Horacio Escobar</w:t>
      </w:r>
      <w:r>
        <w:rPr>
          <w:rFonts w:ascii="Bookman Old Style" w:hAnsi="Bookman Old Style"/>
          <w:bCs/>
          <w:sz w:val="28"/>
        </w:rPr>
        <w:t xml:space="preserve">, en la que si bien no asegura que el </w:t>
      </w:r>
      <w:proofErr w:type="spellStart"/>
      <w:r>
        <w:rPr>
          <w:rFonts w:ascii="Bookman Old Style" w:hAnsi="Bookman Old Style"/>
          <w:bCs/>
          <w:sz w:val="28"/>
        </w:rPr>
        <w:t>DIM</w:t>
      </w:r>
      <w:proofErr w:type="spellEnd"/>
      <w:r>
        <w:rPr>
          <w:rFonts w:ascii="Bookman Old Style" w:hAnsi="Bookman Old Style"/>
          <w:bCs/>
          <w:sz w:val="28"/>
        </w:rPr>
        <w:t xml:space="preserve"> es su deudor, afirma que </w:t>
      </w:r>
      <w:r w:rsidRPr="00830B0B">
        <w:rPr>
          <w:rFonts w:ascii="Bookman Old Style" w:hAnsi="Bookman Old Style"/>
          <w:b/>
          <w:bCs/>
          <w:smallCaps/>
          <w:sz w:val="28"/>
        </w:rPr>
        <w:t>Rodrigo Tamayo</w:t>
      </w:r>
      <w:r>
        <w:rPr>
          <w:rFonts w:ascii="Bookman Old Style" w:hAnsi="Bookman Old Style"/>
          <w:bCs/>
          <w:sz w:val="28"/>
        </w:rPr>
        <w:t xml:space="preserve"> le adeuda $109.000.000</w:t>
      </w:r>
      <w:r>
        <w:rPr>
          <w:rStyle w:val="Refdenotaalpie"/>
          <w:rFonts w:ascii="Bookman Old Style" w:hAnsi="Bookman Old Style"/>
          <w:bCs/>
          <w:sz w:val="28"/>
        </w:rPr>
        <w:footnoteReference w:id="38"/>
      </w:r>
      <w:r>
        <w:rPr>
          <w:rFonts w:ascii="Bookman Old Style" w:hAnsi="Bookman Old Style"/>
          <w:bCs/>
          <w:sz w:val="28"/>
        </w:rPr>
        <w:t xml:space="preserve">, luego, dicho capital estaría justificado por un mutuo legal que no podría imputarse al monto del lavado de activos endilgado, en </w:t>
      </w:r>
      <w:r>
        <w:rPr>
          <w:rFonts w:ascii="Bookman Old Style" w:hAnsi="Bookman Old Style"/>
          <w:bCs/>
          <w:sz w:val="28"/>
        </w:rPr>
        <w:lastRenderedPageBreak/>
        <w:t xml:space="preserve">tanto, la investigación no indagó sobre el origen del dinero prestado por dicho sujeto, y no existe ningún instrumento probatorio que permita aseverar que su capital no es legal. </w:t>
      </w:r>
    </w:p>
    <w:p w14:paraId="3D32B304"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5D0A8468"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Puestas así las cosas, lo anterior reduce el monto del presunto lavado de activos a $1.167.304.161.9.</w:t>
      </w:r>
    </w:p>
    <w:p w14:paraId="77866F75"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7B6EC7FF"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Ahora, es precisamente la existencia de opciones lícitas, diversas al narcotráfico, el punto de partida de la crítica del demandante, en la medida que argumenta que el Tribunal incurrió en la falacia del olvido de las alternativas y, por ende, en el error lógico de la afirmación del consecuente, vulnerando, además, el principio de razón suficiente, al desestimar esos otros supuestos, que justificarían el ingreso de dinero por parte de </w:t>
      </w:r>
      <w:r w:rsidRPr="00F213FD">
        <w:rPr>
          <w:rFonts w:ascii="Bookman Old Style" w:hAnsi="Bookman Old Style"/>
          <w:b/>
          <w:bCs/>
          <w:smallCaps/>
          <w:sz w:val="28"/>
        </w:rPr>
        <w:t>Tamayo Gallego</w:t>
      </w:r>
      <w:r>
        <w:rPr>
          <w:rFonts w:ascii="Bookman Old Style" w:hAnsi="Bookman Old Style"/>
          <w:bCs/>
          <w:sz w:val="28"/>
        </w:rPr>
        <w:t xml:space="preserve"> al </w:t>
      </w:r>
      <w:proofErr w:type="spellStart"/>
      <w:r>
        <w:rPr>
          <w:rFonts w:ascii="Bookman Old Style" w:hAnsi="Bookman Old Style"/>
          <w:bCs/>
          <w:sz w:val="28"/>
        </w:rPr>
        <w:t>DIM</w:t>
      </w:r>
      <w:proofErr w:type="spellEnd"/>
      <w:r>
        <w:rPr>
          <w:rFonts w:ascii="Bookman Old Style" w:hAnsi="Bookman Old Style"/>
          <w:bCs/>
          <w:sz w:val="28"/>
        </w:rPr>
        <w:t xml:space="preserve">, concretamente, por concepto de derechos intangibles de jugadores y préstamos del sector </w:t>
      </w:r>
      <w:proofErr w:type="spellStart"/>
      <w:r>
        <w:rPr>
          <w:rFonts w:ascii="Bookman Old Style" w:hAnsi="Bookman Old Style"/>
          <w:bCs/>
          <w:sz w:val="28"/>
        </w:rPr>
        <w:t>extrabancario</w:t>
      </w:r>
      <w:proofErr w:type="spellEnd"/>
      <w:r>
        <w:rPr>
          <w:rFonts w:ascii="Bookman Old Style" w:hAnsi="Bookman Old Style"/>
          <w:bCs/>
          <w:sz w:val="28"/>
        </w:rPr>
        <w:t>.</w:t>
      </w:r>
    </w:p>
    <w:p w14:paraId="63FB8270"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2C7E5D1"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Al respecto, estimo que, contrario a lo considerado por el recurrente, no es que el </w:t>
      </w:r>
      <w:r w:rsidRPr="00992825">
        <w:rPr>
          <w:rFonts w:ascii="Bookman Old Style" w:hAnsi="Bookman Old Style"/>
          <w:bCs/>
          <w:i/>
          <w:sz w:val="28"/>
        </w:rPr>
        <w:t>ad quem</w:t>
      </w:r>
      <w:r>
        <w:rPr>
          <w:rFonts w:ascii="Bookman Old Style" w:hAnsi="Bookman Old Style"/>
          <w:bCs/>
          <w:sz w:val="28"/>
        </w:rPr>
        <w:t xml:space="preserve"> haya desestimado las varias hipótesis que avalarían la licitud del capital suministrado por </w:t>
      </w:r>
      <w:r w:rsidRPr="001E4D23">
        <w:rPr>
          <w:rFonts w:ascii="Bookman Old Style" w:hAnsi="Bookman Old Style"/>
          <w:b/>
          <w:bCs/>
          <w:smallCaps/>
          <w:sz w:val="28"/>
        </w:rPr>
        <w:t xml:space="preserve">Tamayo Gallego </w:t>
      </w:r>
      <w:r>
        <w:rPr>
          <w:rFonts w:ascii="Bookman Old Style" w:hAnsi="Bookman Old Style"/>
          <w:bCs/>
          <w:sz w:val="28"/>
        </w:rPr>
        <w:t xml:space="preserve">al </w:t>
      </w:r>
      <w:proofErr w:type="spellStart"/>
      <w:r>
        <w:rPr>
          <w:rFonts w:ascii="Bookman Old Style" w:hAnsi="Bookman Old Style"/>
          <w:bCs/>
          <w:sz w:val="28"/>
        </w:rPr>
        <w:t>DIM</w:t>
      </w:r>
      <w:proofErr w:type="spellEnd"/>
      <w:r>
        <w:rPr>
          <w:rFonts w:ascii="Bookman Old Style" w:hAnsi="Bookman Old Style"/>
          <w:bCs/>
          <w:sz w:val="28"/>
        </w:rPr>
        <w:t>, sino que ninguna de ellas logró persuadir a la colegiatura, como tampoco a la Corte, de que efectivamente constituyen el origen de ese dinero.</w:t>
      </w:r>
    </w:p>
    <w:p w14:paraId="09C868AF"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864A84F"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En realidad, no porque la génesis de algunos de los pagarés objeto de la acusación se hubiere clarificado, esto es, por haberse establecido que provenían de derechos </w:t>
      </w:r>
      <w:r>
        <w:rPr>
          <w:rFonts w:ascii="Bookman Old Style" w:hAnsi="Bookman Old Style"/>
          <w:bCs/>
          <w:sz w:val="28"/>
        </w:rPr>
        <w:lastRenderedPageBreak/>
        <w:t xml:space="preserve">deportivos y de acreencias laborales, es viable asumir, sin más, que el resto de los títulos valores tienen similar explicación, porque tal ejercicio intelectivo recaería, en contrapartida a la presunta violación de los principios de afirmación del consecuente y razón suficiente y en la falacia de la generalización apresurada, muestra sesgada o </w:t>
      </w:r>
      <w:proofErr w:type="spellStart"/>
      <w:r w:rsidRPr="00B02874">
        <w:rPr>
          <w:rFonts w:ascii="Bookman Old Style" w:hAnsi="Bookman Old Style"/>
          <w:bCs/>
          <w:i/>
          <w:sz w:val="28"/>
        </w:rPr>
        <w:t>sequndum</w:t>
      </w:r>
      <w:proofErr w:type="spellEnd"/>
      <w:r w:rsidRPr="00B02874">
        <w:rPr>
          <w:rFonts w:ascii="Bookman Old Style" w:hAnsi="Bookman Old Style"/>
          <w:bCs/>
          <w:i/>
          <w:sz w:val="28"/>
        </w:rPr>
        <w:t xml:space="preserve"> quid</w:t>
      </w:r>
      <w:r>
        <w:rPr>
          <w:rFonts w:ascii="Bookman Old Style" w:hAnsi="Bookman Old Style"/>
          <w:bCs/>
          <w:sz w:val="28"/>
        </w:rPr>
        <w:t>.</w:t>
      </w:r>
    </w:p>
    <w:p w14:paraId="7899DB60"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181FBAB"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De esta manera, se debe partir por destacar que en su primera salida procesal, </w:t>
      </w:r>
      <w:r w:rsidRPr="00B85BA5">
        <w:rPr>
          <w:rFonts w:ascii="Bookman Old Style" w:hAnsi="Bookman Old Style"/>
          <w:b/>
          <w:bCs/>
          <w:smallCaps/>
          <w:sz w:val="28"/>
        </w:rPr>
        <w:t>José Rodrigo</w:t>
      </w:r>
      <w:r>
        <w:rPr>
          <w:rFonts w:ascii="Bookman Old Style" w:hAnsi="Bookman Old Style"/>
          <w:b/>
          <w:bCs/>
          <w:smallCaps/>
          <w:sz w:val="28"/>
        </w:rPr>
        <w:t xml:space="preserve"> de la Trinidad</w:t>
      </w:r>
      <w:r w:rsidRPr="00B85BA5">
        <w:rPr>
          <w:rFonts w:ascii="Bookman Old Style" w:hAnsi="Bookman Old Style"/>
          <w:b/>
          <w:bCs/>
          <w:smallCaps/>
          <w:sz w:val="28"/>
        </w:rPr>
        <w:t xml:space="preserve"> Tamayo Gallego</w:t>
      </w:r>
      <w:r>
        <w:rPr>
          <w:rFonts w:ascii="Bookman Old Style" w:hAnsi="Bookman Old Style"/>
          <w:bCs/>
          <w:sz w:val="28"/>
        </w:rPr>
        <w:t xml:space="preserve">, al ser interrogado sobre si él o sus familiares habían hecho préstamos al </w:t>
      </w:r>
      <w:proofErr w:type="spellStart"/>
      <w:r>
        <w:rPr>
          <w:rFonts w:ascii="Bookman Old Style" w:hAnsi="Bookman Old Style"/>
          <w:bCs/>
          <w:sz w:val="28"/>
        </w:rPr>
        <w:t>DIM</w:t>
      </w:r>
      <w:proofErr w:type="spellEnd"/>
      <w:r>
        <w:rPr>
          <w:rFonts w:ascii="Bookman Old Style" w:hAnsi="Bookman Old Style"/>
          <w:bCs/>
          <w:sz w:val="28"/>
        </w:rPr>
        <w:t xml:space="preserve"> y por el origen de los pagarés que nos ocupan y la inclusión en ellos de beneficiarios ficticios –familiares, empleados y amigos-, ofreció varias explicaciones.</w:t>
      </w:r>
    </w:p>
    <w:p w14:paraId="32A0AA76"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58B83474"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Al principio, sobre el primer aspecto, contó que él sí le había prestado dinero al </w:t>
      </w:r>
      <w:proofErr w:type="spellStart"/>
      <w:r>
        <w:rPr>
          <w:rFonts w:ascii="Bookman Old Style" w:hAnsi="Bookman Old Style"/>
          <w:bCs/>
          <w:sz w:val="28"/>
        </w:rPr>
        <w:t>DIM</w:t>
      </w:r>
      <w:proofErr w:type="spellEnd"/>
      <w:r>
        <w:rPr>
          <w:rFonts w:ascii="Bookman Old Style" w:hAnsi="Bookman Old Style"/>
          <w:bCs/>
          <w:sz w:val="28"/>
        </w:rPr>
        <w:t>, que «</w:t>
      </w:r>
      <w:r w:rsidRPr="00277E7E">
        <w:rPr>
          <w:rFonts w:ascii="Bookman Old Style" w:hAnsi="Bookman Old Style"/>
          <w:bCs/>
          <w:sz w:val="22"/>
        </w:rPr>
        <w:t>dejaba [sus] comisiones en la institución donde [le] abrieron una cuenta por pagar y cada que había oportunidad [le] abonaban</w:t>
      </w:r>
      <w:r>
        <w:rPr>
          <w:rFonts w:ascii="Bookman Old Style" w:hAnsi="Bookman Old Style"/>
          <w:bCs/>
          <w:sz w:val="28"/>
        </w:rPr>
        <w:t>»</w:t>
      </w:r>
      <w:r>
        <w:rPr>
          <w:rStyle w:val="Refdenotaalpie"/>
          <w:rFonts w:ascii="Bookman Old Style" w:hAnsi="Bookman Old Style"/>
          <w:bCs/>
          <w:sz w:val="28"/>
        </w:rPr>
        <w:footnoteReference w:id="39"/>
      </w:r>
      <w:r>
        <w:rPr>
          <w:rFonts w:ascii="Bookman Old Style" w:hAnsi="Bookman Old Style"/>
          <w:bCs/>
          <w:sz w:val="28"/>
        </w:rPr>
        <w:t>, que también fue codeudor del club ante entidades bancarias y que de sus familiares, solo su hermano facilitó un dinero para el chasis de un bus.</w:t>
      </w:r>
    </w:p>
    <w:p w14:paraId="2DC119D6"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408FC75"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Luego, frente al segundo tópico, precisó que </w:t>
      </w:r>
      <w:r w:rsidRPr="00F95CAC">
        <w:rPr>
          <w:rFonts w:ascii="Bookman Old Style" w:hAnsi="Bookman Old Style"/>
          <w:bCs/>
          <w:smallCaps/>
          <w:sz w:val="28"/>
        </w:rPr>
        <w:t>Anuar Ferreira</w:t>
      </w:r>
      <w:r>
        <w:rPr>
          <w:rFonts w:ascii="Bookman Old Style" w:hAnsi="Bookman Old Style"/>
          <w:bCs/>
          <w:smallCaps/>
          <w:sz w:val="28"/>
        </w:rPr>
        <w:t xml:space="preserve"> </w:t>
      </w:r>
      <w:r w:rsidRPr="00F95CAC">
        <w:rPr>
          <w:rFonts w:ascii="Bookman Old Style" w:hAnsi="Bookman Old Style"/>
          <w:bCs/>
          <w:sz w:val="28"/>
        </w:rPr>
        <w:t>(conductor)</w:t>
      </w:r>
      <w:r>
        <w:rPr>
          <w:rFonts w:ascii="Bookman Old Style" w:hAnsi="Bookman Old Style"/>
          <w:bCs/>
          <w:sz w:val="28"/>
        </w:rPr>
        <w:t xml:space="preserve">, </w:t>
      </w:r>
      <w:r w:rsidRPr="00F95CAC">
        <w:rPr>
          <w:rFonts w:ascii="Bookman Old Style" w:hAnsi="Bookman Old Style"/>
          <w:bCs/>
          <w:smallCaps/>
          <w:sz w:val="28"/>
        </w:rPr>
        <w:t>Eduardo Duque Correa</w:t>
      </w:r>
      <w:r>
        <w:rPr>
          <w:rFonts w:ascii="Bookman Old Style" w:hAnsi="Bookman Old Style"/>
          <w:bCs/>
          <w:sz w:val="28"/>
        </w:rPr>
        <w:t xml:space="preserve"> </w:t>
      </w:r>
      <w:r w:rsidRPr="00F95CAC">
        <w:rPr>
          <w:rFonts w:ascii="Bookman Old Style" w:hAnsi="Bookman Old Style"/>
          <w:bCs/>
          <w:sz w:val="28"/>
        </w:rPr>
        <w:t>(conductor)</w:t>
      </w:r>
      <w:r>
        <w:rPr>
          <w:rFonts w:ascii="Bookman Old Style" w:hAnsi="Bookman Old Style"/>
          <w:bCs/>
          <w:sz w:val="28"/>
        </w:rPr>
        <w:t xml:space="preserve"> y </w:t>
      </w:r>
      <w:proofErr w:type="spellStart"/>
      <w:r w:rsidRPr="00954EB0">
        <w:rPr>
          <w:rFonts w:ascii="Bookman Old Style" w:hAnsi="Bookman Old Style"/>
          <w:bCs/>
          <w:smallCaps/>
          <w:sz w:val="28"/>
        </w:rPr>
        <w:t>Gavith</w:t>
      </w:r>
      <w:proofErr w:type="spellEnd"/>
      <w:r w:rsidRPr="00954EB0">
        <w:rPr>
          <w:rFonts w:ascii="Bookman Old Style" w:hAnsi="Bookman Old Style"/>
          <w:bCs/>
          <w:smallCaps/>
          <w:sz w:val="28"/>
        </w:rPr>
        <w:t xml:space="preserve"> Gómez Jiménez</w:t>
      </w:r>
      <w:r>
        <w:rPr>
          <w:rFonts w:ascii="Bookman Old Style" w:hAnsi="Bookman Old Style"/>
          <w:bCs/>
          <w:sz w:val="28"/>
        </w:rPr>
        <w:t xml:space="preserve"> (empleada doméstica) no le prestaron dinero al </w:t>
      </w:r>
      <w:proofErr w:type="spellStart"/>
      <w:r>
        <w:rPr>
          <w:rFonts w:ascii="Bookman Old Style" w:hAnsi="Bookman Old Style"/>
          <w:bCs/>
          <w:sz w:val="28"/>
        </w:rPr>
        <w:t>DIM</w:t>
      </w:r>
      <w:proofErr w:type="spellEnd"/>
      <w:r>
        <w:rPr>
          <w:rFonts w:ascii="Bookman Old Style" w:hAnsi="Bookman Old Style"/>
          <w:bCs/>
          <w:sz w:val="28"/>
        </w:rPr>
        <w:t xml:space="preserve"> sino que el primero «</w:t>
      </w:r>
      <w:r w:rsidRPr="00F95CAC">
        <w:rPr>
          <w:rFonts w:ascii="Bookman Old Style" w:hAnsi="Bookman Old Style"/>
          <w:bCs/>
          <w:sz w:val="22"/>
        </w:rPr>
        <w:t xml:space="preserve">era la persona de confianza para cambiar los cheques que se hacían a nombre de él por efectivo y cuando [les] hacían préstamos que [les] exigían pagarés contablemente se puso el nombre de él como el de otras personas para no </w:t>
      </w:r>
      <w:r w:rsidRPr="00F95CAC">
        <w:rPr>
          <w:rFonts w:ascii="Bookman Old Style" w:hAnsi="Bookman Old Style"/>
          <w:bCs/>
          <w:sz w:val="22"/>
        </w:rPr>
        <w:lastRenderedPageBreak/>
        <w:t>poner nombres falsos, porque todo esto se archivaba en la contabilidad</w:t>
      </w:r>
      <w:r>
        <w:rPr>
          <w:rFonts w:ascii="Bookman Old Style" w:hAnsi="Bookman Old Style"/>
          <w:bCs/>
          <w:sz w:val="28"/>
        </w:rPr>
        <w:t>»</w:t>
      </w:r>
      <w:r>
        <w:rPr>
          <w:rStyle w:val="Refdenotaalpie"/>
          <w:rFonts w:ascii="Bookman Old Style" w:hAnsi="Bookman Old Style"/>
          <w:bCs/>
          <w:sz w:val="28"/>
        </w:rPr>
        <w:footnoteReference w:id="40"/>
      </w:r>
      <w:r>
        <w:rPr>
          <w:rFonts w:ascii="Bookman Old Style" w:hAnsi="Bookman Old Style"/>
          <w:bCs/>
          <w:sz w:val="28"/>
        </w:rPr>
        <w:t>, el segundo fue utilizado «</w:t>
      </w:r>
      <w:r w:rsidRPr="00F2380D">
        <w:rPr>
          <w:rFonts w:ascii="Bookman Old Style" w:hAnsi="Bookman Old Style"/>
          <w:bCs/>
          <w:sz w:val="22"/>
        </w:rPr>
        <w:t>simplemente para garantizar dineros que [les] prestaban al 4</w:t>
      </w:r>
      <w:r>
        <w:rPr>
          <w:rFonts w:ascii="Bookman Old Style" w:hAnsi="Bookman Old Style"/>
          <w:bCs/>
          <w:sz w:val="22"/>
        </w:rPr>
        <w:t xml:space="preserve"> o</w:t>
      </w:r>
      <w:r w:rsidRPr="00F2380D">
        <w:rPr>
          <w:rFonts w:ascii="Bookman Old Style" w:hAnsi="Bookman Old Style"/>
          <w:bCs/>
          <w:sz w:val="22"/>
        </w:rPr>
        <w:t xml:space="preserve"> al 5%, contablemente el revisor fiscal decía que se hiciera un pagaré a nombre de un conocido para respaldar la deuda y la contabilidad</w:t>
      </w:r>
      <w:r>
        <w:rPr>
          <w:rFonts w:ascii="Bookman Old Style" w:hAnsi="Bookman Old Style"/>
          <w:bCs/>
          <w:sz w:val="28"/>
        </w:rPr>
        <w:t>» y la tercera, por su lado, se empleó «</w:t>
      </w:r>
      <w:r w:rsidRPr="00F2380D">
        <w:rPr>
          <w:rFonts w:ascii="Bookman Old Style" w:hAnsi="Bookman Old Style"/>
          <w:bCs/>
          <w:sz w:val="22"/>
        </w:rPr>
        <w:t>porque cuando alguien [les</w:t>
      </w:r>
      <w:r>
        <w:rPr>
          <w:rFonts w:ascii="Bookman Old Style" w:hAnsi="Bookman Old Style"/>
          <w:bCs/>
          <w:sz w:val="22"/>
        </w:rPr>
        <w:t>]</w:t>
      </w:r>
      <w:r w:rsidRPr="00F2380D">
        <w:rPr>
          <w:rFonts w:ascii="Bookman Old Style" w:hAnsi="Bookman Old Style"/>
          <w:bCs/>
          <w:sz w:val="22"/>
        </w:rPr>
        <w:t xml:space="preserve"> prestaba dinero para una quincena, exigía que se hiciera un pagaré y siempre las personas encargadas de ello que eran el revisor fiscal y la contadora pedían que se hiciera con una persona de confianza de [ellos]</w:t>
      </w:r>
      <w:r>
        <w:rPr>
          <w:rFonts w:ascii="Bookman Old Style" w:hAnsi="Bookman Old Style"/>
          <w:bCs/>
          <w:sz w:val="28"/>
        </w:rPr>
        <w:t>»</w:t>
      </w:r>
      <w:r>
        <w:rPr>
          <w:rStyle w:val="Refdenotaalpie"/>
          <w:rFonts w:ascii="Bookman Old Style" w:hAnsi="Bookman Old Style"/>
          <w:bCs/>
          <w:sz w:val="28"/>
        </w:rPr>
        <w:footnoteReference w:id="41"/>
      </w:r>
      <w:r>
        <w:rPr>
          <w:rFonts w:ascii="Bookman Old Style" w:hAnsi="Bookman Old Style"/>
          <w:bCs/>
          <w:sz w:val="28"/>
        </w:rPr>
        <w:t>.</w:t>
      </w:r>
    </w:p>
    <w:p w14:paraId="47CA0CEA"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2D5E42E1"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También dijo que no sabía si su esposa prestó o no dinero al </w:t>
      </w:r>
      <w:proofErr w:type="spellStart"/>
      <w:r>
        <w:rPr>
          <w:rFonts w:ascii="Bookman Old Style" w:hAnsi="Bookman Old Style"/>
          <w:bCs/>
          <w:sz w:val="28"/>
        </w:rPr>
        <w:t>DIM</w:t>
      </w:r>
      <w:proofErr w:type="spellEnd"/>
      <w:r>
        <w:rPr>
          <w:rFonts w:ascii="Bookman Old Style" w:hAnsi="Bookman Old Style"/>
          <w:bCs/>
          <w:sz w:val="28"/>
        </w:rPr>
        <w:t xml:space="preserve"> pero que ella sí giraba de su chequera –cuya cuenta estaba nutrida de los dineros de la taquilla o de la venta de algún jugador- a nombre de la corporación deportiva y que quienes le hacían los préstamos eran </w:t>
      </w:r>
      <w:r w:rsidRPr="00844A5D">
        <w:rPr>
          <w:rFonts w:ascii="Bookman Old Style" w:hAnsi="Bookman Old Style"/>
          <w:bCs/>
          <w:smallCaps/>
          <w:sz w:val="28"/>
        </w:rPr>
        <w:t>Horacio Escobar</w:t>
      </w:r>
      <w:r>
        <w:rPr>
          <w:rFonts w:ascii="Bookman Old Style" w:hAnsi="Bookman Old Style"/>
          <w:bCs/>
          <w:sz w:val="28"/>
        </w:rPr>
        <w:t xml:space="preserve"> y </w:t>
      </w:r>
      <w:r w:rsidRPr="00844A5D">
        <w:rPr>
          <w:rFonts w:ascii="Bookman Old Style" w:hAnsi="Bookman Old Style"/>
          <w:bCs/>
          <w:smallCaps/>
          <w:sz w:val="28"/>
        </w:rPr>
        <w:t>Mauricio Duque</w:t>
      </w:r>
      <w:r>
        <w:rPr>
          <w:rFonts w:ascii="Bookman Old Style" w:hAnsi="Bookman Old Style"/>
          <w:bCs/>
          <w:sz w:val="28"/>
        </w:rPr>
        <w:t>. Este último les ayudaba a conseguir dineros, en efectivo, por los lados del obelisco de la ciudad de Medellín, para pagar las quincenas, con un interés del 4%, que lo «</w:t>
      </w:r>
      <w:r w:rsidRPr="00950E56">
        <w:rPr>
          <w:rFonts w:ascii="Bookman Old Style" w:hAnsi="Bookman Old Style"/>
          <w:bCs/>
          <w:sz w:val="22"/>
        </w:rPr>
        <w:t xml:space="preserve"> sacaban </w:t>
      </w:r>
      <w:r>
        <w:rPr>
          <w:rFonts w:ascii="Bookman Old Style" w:hAnsi="Bookman Old Style"/>
          <w:bCs/>
          <w:sz w:val="22"/>
        </w:rPr>
        <w:t xml:space="preserve">(…) </w:t>
      </w:r>
      <w:r w:rsidRPr="00950E56">
        <w:rPr>
          <w:rFonts w:ascii="Bookman Old Style" w:hAnsi="Bookman Old Style"/>
          <w:bCs/>
          <w:sz w:val="22"/>
        </w:rPr>
        <w:t>por adelantado y exigían que en la misma forma que ellos habían dado el dinero en efectivo se les devolviera también en efectivo. Entonces el movimiento interno con estos nombres era simplemente contable para que quedara la contabilidad debidamente organizada de que ese dinero había entrado efectivamente al club</w:t>
      </w:r>
      <w:r>
        <w:rPr>
          <w:rFonts w:ascii="Bookman Old Style" w:hAnsi="Bookman Old Style"/>
          <w:bCs/>
          <w:sz w:val="28"/>
        </w:rPr>
        <w:t>»</w:t>
      </w:r>
      <w:r>
        <w:rPr>
          <w:rStyle w:val="Refdenotaalpie"/>
          <w:rFonts w:ascii="Bookman Old Style" w:hAnsi="Bookman Old Style"/>
          <w:bCs/>
          <w:sz w:val="28"/>
        </w:rPr>
        <w:footnoteReference w:id="42"/>
      </w:r>
      <w:r>
        <w:rPr>
          <w:rFonts w:ascii="Bookman Old Style" w:hAnsi="Bookman Old Style"/>
          <w:bCs/>
          <w:sz w:val="28"/>
        </w:rPr>
        <w:t>.</w:t>
      </w:r>
    </w:p>
    <w:p w14:paraId="14386B5C"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537B760C"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Así mismo, narró que los intereses pactados no quedaron reflejados en los pagarés porque aquellos se pagaban por anticipado, el título valor «</w:t>
      </w:r>
      <w:r w:rsidRPr="008D181C">
        <w:rPr>
          <w:rFonts w:ascii="Bookman Old Style" w:hAnsi="Bookman Old Style"/>
          <w:bCs/>
          <w:sz w:val="22"/>
        </w:rPr>
        <w:t>se hacía únicamente como una constancia para llevar la contabilidad</w:t>
      </w:r>
      <w:r>
        <w:rPr>
          <w:rFonts w:ascii="Bookman Old Style" w:hAnsi="Bookman Old Style"/>
          <w:bCs/>
          <w:sz w:val="28"/>
        </w:rPr>
        <w:t>»</w:t>
      </w:r>
      <w:r>
        <w:rPr>
          <w:rStyle w:val="Refdenotaalpie"/>
          <w:rFonts w:ascii="Bookman Old Style" w:hAnsi="Bookman Old Style"/>
          <w:bCs/>
          <w:sz w:val="28"/>
        </w:rPr>
        <w:footnoteReference w:id="43"/>
      </w:r>
      <w:r>
        <w:rPr>
          <w:rFonts w:ascii="Bookman Old Style" w:hAnsi="Bookman Old Style"/>
          <w:bCs/>
          <w:sz w:val="28"/>
        </w:rPr>
        <w:t xml:space="preserve"> y «</w:t>
      </w:r>
      <w:r w:rsidRPr="008D181C">
        <w:rPr>
          <w:rFonts w:ascii="Bookman Old Style" w:hAnsi="Bookman Old Style"/>
          <w:bCs/>
          <w:sz w:val="22"/>
        </w:rPr>
        <w:t xml:space="preserve">a lo mejor no los </w:t>
      </w:r>
      <w:r w:rsidRPr="008D181C">
        <w:rPr>
          <w:rFonts w:ascii="Bookman Old Style" w:hAnsi="Bookman Old Style"/>
          <w:bCs/>
          <w:sz w:val="22"/>
        </w:rPr>
        <w:lastRenderedPageBreak/>
        <w:t>sabía ni elaborar</w:t>
      </w:r>
      <w:r>
        <w:rPr>
          <w:rFonts w:ascii="Bookman Old Style" w:hAnsi="Bookman Old Style"/>
          <w:bCs/>
          <w:sz w:val="28"/>
        </w:rPr>
        <w:t>»</w:t>
      </w:r>
      <w:r>
        <w:rPr>
          <w:rStyle w:val="Refdenotaalpie"/>
          <w:rFonts w:ascii="Bookman Old Style" w:hAnsi="Bookman Old Style"/>
          <w:bCs/>
          <w:sz w:val="28"/>
        </w:rPr>
        <w:footnoteReference w:id="44"/>
      </w:r>
      <w:r>
        <w:rPr>
          <w:rFonts w:ascii="Bookman Old Style" w:hAnsi="Bookman Old Style"/>
          <w:bCs/>
          <w:sz w:val="28"/>
        </w:rPr>
        <w:t>, y agregó que no se registraron los verdaderos nombres de los acreedores porque «</w:t>
      </w:r>
      <w:r w:rsidRPr="008D181C">
        <w:rPr>
          <w:rFonts w:ascii="Bookman Old Style" w:hAnsi="Bookman Old Style"/>
          <w:bCs/>
          <w:sz w:val="22"/>
        </w:rPr>
        <w:t>la gente que presta el dinero muchas veces no quieren ni pagar impuestos ni el 4%, quieren ganar el dinero pero sin reportarlo y como al club nadie le prestaba, pues era el único mercado al que tenía acceso</w:t>
      </w:r>
      <w:r>
        <w:rPr>
          <w:rFonts w:ascii="Bookman Old Style" w:hAnsi="Bookman Old Style"/>
          <w:bCs/>
          <w:sz w:val="28"/>
        </w:rPr>
        <w:t>»</w:t>
      </w:r>
      <w:r>
        <w:rPr>
          <w:rStyle w:val="Refdenotaalpie"/>
          <w:rFonts w:ascii="Bookman Old Style" w:hAnsi="Bookman Old Style"/>
          <w:bCs/>
          <w:sz w:val="28"/>
        </w:rPr>
        <w:footnoteReference w:id="45"/>
      </w:r>
      <w:r>
        <w:rPr>
          <w:rFonts w:ascii="Bookman Old Style" w:hAnsi="Bookman Old Style"/>
          <w:bCs/>
          <w:sz w:val="28"/>
        </w:rPr>
        <w:t>.</w:t>
      </w:r>
    </w:p>
    <w:p w14:paraId="426C8B18"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5920DE4D"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Explicó, entonces, en esencia, que prestó dinero al </w:t>
      </w:r>
      <w:proofErr w:type="spellStart"/>
      <w:r>
        <w:rPr>
          <w:rFonts w:ascii="Bookman Old Style" w:hAnsi="Bookman Old Style"/>
          <w:bCs/>
          <w:sz w:val="28"/>
        </w:rPr>
        <w:t>DIM</w:t>
      </w:r>
      <w:proofErr w:type="spellEnd"/>
      <w:r>
        <w:rPr>
          <w:rFonts w:ascii="Bookman Old Style" w:hAnsi="Bookman Old Style"/>
          <w:bCs/>
          <w:sz w:val="28"/>
        </w:rPr>
        <w:t xml:space="preserve">, que se le adeudaban comisiones por la venta de jugadores, pero los títulos valores correspondían a préstamos en efectivo de terceros –al 4 o 5% -no reflejados en los documentos crediticios- que se suscribieron a nombre de personas de su entera confianza para no poner nombres falsos, hacer el asiento contable respectivo del dinero ingresado a las arcas del </w:t>
      </w:r>
      <w:proofErr w:type="spellStart"/>
      <w:r>
        <w:rPr>
          <w:rFonts w:ascii="Bookman Old Style" w:hAnsi="Bookman Old Style"/>
          <w:bCs/>
          <w:sz w:val="28"/>
        </w:rPr>
        <w:t>DIM</w:t>
      </w:r>
      <w:proofErr w:type="spellEnd"/>
      <w:r>
        <w:rPr>
          <w:rFonts w:ascii="Bookman Old Style" w:hAnsi="Bookman Old Style"/>
          <w:bCs/>
          <w:sz w:val="28"/>
        </w:rPr>
        <w:t xml:space="preserve"> y porque los mutuarios querían evadir impuestos.</w:t>
      </w:r>
    </w:p>
    <w:p w14:paraId="5CFD0DDB"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73097B3F"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La versión de los créditos </w:t>
      </w:r>
      <w:proofErr w:type="spellStart"/>
      <w:r>
        <w:rPr>
          <w:rFonts w:ascii="Bookman Old Style" w:hAnsi="Bookman Old Style"/>
          <w:bCs/>
          <w:sz w:val="28"/>
        </w:rPr>
        <w:t>extrabancarios</w:t>
      </w:r>
      <w:proofErr w:type="spellEnd"/>
      <w:r>
        <w:rPr>
          <w:rFonts w:ascii="Bookman Old Style" w:hAnsi="Bookman Old Style"/>
          <w:bCs/>
          <w:sz w:val="28"/>
        </w:rPr>
        <w:t xml:space="preserve"> fue corroborada, en parte, por </w:t>
      </w:r>
      <w:r w:rsidRPr="00314111">
        <w:rPr>
          <w:rFonts w:ascii="Bookman Old Style" w:hAnsi="Bookman Old Style"/>
          <w:bCs/>
          <w:smallCaps/>
          <w:sz w:val="28"/>
        </w:rPr>
        <w:t>Henry Castrillón Gómez</w:t>
      </w:r>
      <w:r>
        <w:rPr>
          <w:rFonts w:ascii="Bookman Old Style" w:hAnsi="Bookman Old Style"/>
          <w:bCs/>
          <w:sz w:val="28"/>
        </w:rPr>
        <w:t xml:space="preserve">, quien relató que supo de los préstamos que, a cambio de un porcentaje de 1%, </w:t>
      </w:r>
      <w:r w:rsidRPr="00BD036C">
        <w:rPr>
          <w:rFonts w:ascii="Bookman Old Style" w:hAnsi="Bookman Old Style"/>
          <w:bCs/>
          <w:smallCaps/>
          <w:sz w:val="28"/>
        </w:rPr>
        <w:t>Mauricio Duque</w:t>
      </w:r>
      <w:r>
        <w:rPr>
          <w:rFonts w:ascii="Bookman Old Style" w:hAnsi="Bookman Old Style"/>
          <w:bCs/>
          <w:smallCaps/>
          <w:sz w:val="28"/>
        </w:rPr>
        <w:t xml:space="preserve"> –</w:t>
      </w:r>
      <w:r w:rsidRPr="00855817">
        <w:rPr>
          <w:rFonts w:ascii="Bookman Old Style" w:hAnsi="Bookman Old Style"/>
          <w:bCs/>
          <w:sz w:val="28"/>
        </w:rPr>
        <w:t>fallecido</w:t>
      </w:r>
      <w:r>
        <w:rPr>
          <w:rFonts w:ascii="Bookman Old Style" w:hAnsi="Bookman Old Style"/>
          <w:bCs/>
          <w:smallCaps/>
          <w:sz w:val="28"/>
        </w:rPr>
        <w:t>-</w:t>
      </w:r>
      <w:r>
        <w:rPr>
          <w:rFonts w:ascii="Bookman Old Style" w:hAnsi="Bookman Old Style"/>
          <w:bCs/>
          <w:sz w:val="28"/>
        </w:rPr>
        <w:t xml:space="preserve"> consiguió para el </w:t>
      </w:r>
      <w:proofErr w:type="spellStart"/>
      <w:r>
        <w:rPr>
          <w:rFonts w:ascii="Bookman Old Style" w:hAnsi="Bookman Old Style"/>
          <w:bCs/>
          <w:sz w:val="28"/>
        </w:rPr>
        <w:t>DIM</w:t>
      </w:r>
      <w:proofErr w:type="spellEnd"/>
      <w:r>
        <w:rPr>
          <w:rFonts w:ascii="Bookman Old Style" w:hAnsi="Bookman Old Style"/>
          <w:bCs/>
          <w:sz w:val="28"/>
        </w:rPr>
        <w:t xml:space="preserve"> porque –entre 1998 y 1992- lo acompañó a llevar sumas que oscilaban entre los $50.000.000 y $60.000.000</w:t>
      </w:r>
      <w:r>
        <w:rPr>
          <w:rStyle w:val="Refdenotaalpie"/>
          <w:rFonts w:ascii="Bookman Old Style" w:hAnsi="Bookman Old Style"/>
          <w:bCs/>
          <w:sz w:val="28"/>
        </w:rPr>
        <w:footnoteReference w:id="46"/>
      </w:r>
      <w:r>
        <w:rPr>
          <w:rFonts w:ascii="Bookman Old Style" w:hAnsi="Bookman Old Style"/>
          <w:bCs/>
          <w:sz w:val="28"/>
        </w:rPr>
        <w:t xml:space="preserve">, lo cual, como lo infirió el </w:t>
      </w:r>
      <w:r w:rsidRPr="00F43416">
        <w:rPr>
          <w:rFonts w:ascii="Bookman Old Style" w:hAnsi="Bookman Old Style"/>
          <w:bCs/>
          <w:i/>
          <w:sz w:val="28"/>
        </w:rPr>
        <w:t>ad quem</w:t>
      </w:r>
      <w:r>
        <w:rPr>
          <w:rFonts w:ascii="Bookman Old Style" w:hAnsi="Bookman Old Style"/>
          <w:bCs/>
          <w:sz w:val="28"/>
        </w:rPr>
        <w:t xml:space="preserve">, eventualmente, podría explicar la aseveración del denunciante </w:t>
      </w:r>
      <w:r w:rsidRPr="00FD7CC1">
        <w:rPr>
          <w:rFonts w:ascii="Bookman Old Style" w:hAnsi="Bookman Old Style"/>
          <w:bCs/>
          <w:smallCaps/>
          <w:sz w:val="28"/>
        </w:rPr>
        <w:t>Ávalos Salgar</w:t>
      </w:r>
      <w:r>
        <w:rPr>
          <w:rFonts w:ascii="Bookman Old Style" w:hAnsi="Bookman Old Style"/>
          <w:bCs/>
          <w:sz w:val="28"/>
        </w:rPr>
        <w:t xml:space="preserve"> acerca del ingreso de tulas de dinero en efectivo al </w:t>
      </w:r>
      <w:proofErr w:type="spellStart"/>
      <w:r>
        <w:rPr>
          <w:rFonts w:ascii="Bookman Old Style" w:hAnsi="Bookman Old Style"/>
          <w:bCs/>
          <w:sz w:val="28"/>
        </w:rPr>
        <w:t>DIM</w:t>
      </w:r>
      <w:proofErr w:type="spellEnd"/>
      <w:r>
        <w:rPr>
          <w:rFonts w:ascii="Bookman Old Style" w:hAnsi="Bookman Old Style"/>
          <w:bCs/>
          <w:sz w:val="28"/>
        </w:rPr>
        <w:t xml:space="preserve">, que no provenían de las taquillas. </w:t>
      </w:r>
    </w:p>
    <w:p w14:paraId="4DCA2748"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5F51D7AF"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Así mismo, tanto el coprocesado </w:t>
      </w:r>
      <w:r w:rsidRPr="00443FE7">
        <w:rPr>
          <w:rFonts w:ascii="Bookman Old Style" w:hAnsi="Bookman Old Style"/>
          <w:b/>
          <w:bCs/>
          <w:smallCaps/>
          <w:sz w:val="28"/>
        </w:rPr>
        <w:t>Valderrama Gómez</w:t>
      </w:r>
      <w:r>
        <w:rPr>
          <w:rFonts w:ascii="Bookman Old Style" w:hAnsi="Bookman Old Style"/>
          <w:bCs/>
          <w:sz w:val="28"/>
        </w:rPr>
        <w:t xml:space="preserve">, como la esposa de </w:t>
      </w:r>
      <w:r w:rsidRPr="00BD036C">
        <w:rPr>
          <w:rFonts w:ascii="Bookman Old Style" w:hAnsi="Bookman Old Style"/>
          <w:b/>
          <w:bCs/>
          <w:smallCaps/>
          <w:sz w:val="28"/>
        </w:rPr>
        <w:t>Tamayo Gallego</w:t>
      </w:r>
      <w:r>
        <w:rPr>
          <w:rFonts w:ascii="Bookman Old Style" w:hAnsi="Bookman Old Style"/>
          <w:bCs/>
          <w:sz w:val="28"/>
        </w:rPr>
        <w:t xml:space="preserve"> y otros funcionarios del </w:t>
      </w:r>
      <w:proofErr w:type="spellStart"/>
      <w:r>
        <w:rPr>
          <w:rFonts w:ascii="Bookman Old Style" w:hAnsi="Bookman Old Style"/>
          <w:bCs/>
          <w:sz w:val="28"/>
        </w:rPr>
        <w:lastRenderedPageBreak/>
        <w:t>DIM</w:t>
      </w:r>
      <w:proofErr w:type="spellEnd"/>
      <w:r>
        <w:rPr>
          <w:rFonts w:ascii="Bookman Old Style" w:hAnsi="Bookman Old Style"/>
          <w:bCs/>
          <w:sz w:val="28"/>
        </w:rPr>
        <w:t xml:space="preserve"> –</w:t>
      </w:r>
      <w:r w:rsidRPr="00321CDE">
        <w:rPr>
          <w:rFonts w:ascii="Bookman Old Style" w:hAnsi="Bookman Old Style"/>
          <w:bCs/>
          <w:smallCaps/>
          <w:sz w:val="28"/>
        </w:rPr>
        <w:t>Claudia Patricia Toro Tamayo, Néstor Jairo Serna</w:t>
      </w:r>
      <w:r w:rsidRPr="00321CDE">
        <w:rPr>
          <w:rStyle w:val="Refdenotaalpie"/>
          <w:rFonts w:ascii="Bookman Old Style" w:hAnsi="Bookman Old Style"/>
          <w:bCs/>
          <w:smallCaps/>
          <w:sz w:val="28"/>
        </w:rPr>
        <w:footnoteReference w:id="47"/>
      </w:r>
      <w:r w:rsidRPr="00321CDE">
        <w:rPr>
          <w:rFonts w:ascii="Bookman Old Style" w:hAnsi="Bookman Old Style"/>
          <w:bCs/>
          <w:smallCaps/>
          <w:sz w:val="28"/>
        </w:rPr>
        <w:t xml:space="preserve">, </w:t>
      </w:r>
      <w:proofErr w:type="spellStart"/>
      <w:r w:rsidRPr="00321CDE">
        <w:rPr>
          <w:rFonts w:ascii="Bookman Old Style" w:hAnsi="Bookman Old Style"/>
          <w:bCs/>
          <w:smallCaps/>
          <w:sz w:val="28"/>
        </w:rPr>
        <w:t>Jhon</w:t>
      </w:r>
      <w:proofErr w:type="spellEnd"/>
      <w:r w:rsidRPr="00321CDE">
        <w:rPr>
          <w:rFonts w:ascii="Bookman Old Style" w:hAnsi="Bookman Old Style"/>
          <w:bCs/>
          <w:smallCaps/>
          <w:sz w:val="28"/>
        </w:rPr>
        <w:t xml:space="preserve"> de Jesús Cardona Arteaga</w:t>
      </w:r>
      <w:r w:rsidRPr="00321CDE">
        <w:rPr>
          <w:rStyle w:val="Refdenotaalpie"/>
          <w:rFonts w:ascii="Bookman Old Style" w:hAnsi="Bookman Old Style"/>
          <w:bCs/>
          <w:smallCaps/>
          <w:sz w:val="28"/>
        </w:rPr>
        <w:footnoteReference w:id="48"/>
      </w:r>
      <w:r w:rsidRPr="00321CDE">
        <w:rPr>
          <w:rFonts w:ascii="Bookman Old Style" w:hAnsi="Bookman Old Style"/>
          <w:bCs/>
          <w:smallCaps/>
          <w:sz w:val="28"/>
        </w:rPr>
        <w:t>, Sergio León Velásquez Vásquez</w:t>
      </w:r>
      <w:r>
        <w:rPr>
          <w:rStyle w:val="Refdenotaalpie"/>
          <w:rFonts w:ascii="Bookman Old Style" w:hAnsi="Bookman Old Style"/>
          <w:bCs/>
          <w:sz w:val="28"/>
        </w:rPr>
        <w:footnoteReference w:id="49"/>
      </w:r>
      <w:r>
        <w:rPr>
          <w:rFonts w:ascii="Bookman Old Style" w:hAnsi="Bookman Old Style"/>
          <w:bCs/>
          <w:sz w:val="28"/>
        </w:rPr>
        <w:t xml:space="preserve">- informaron que ante la crisis financiera del </w:t>
      </w:r>
      <w:proofErr w:type="spellStart"/>
      <w:r>
        <w:rPr>
          <w:rFonts w:ascii="Bookman Old Style" w:hAnsi="Bookman Old Style"/>
          <w:bCs/>
          <w:sz w:val="28"/>
        </w:rPr>
        <w:t>DIM</w:t>
      </w:r>
      <w:proofErr w:type="spellEnd"/>
      <w:r>
        <w:rPr>
          <w:rFonts w:ascii="Bookman Old Style" w:hAnsi="Bookman Old Style"/>
          <w:bCs/>
          <w:sz w:val="28"/>
        </w:rPr>
        <w:t xml:space="preserve"> derivada de un manejo directivo y contable inapropiado, cuantiosos embargos de todo orden –sobre todo laborales-, deudas con proveedores, carencia de una nómina de jugadores propia y el veto bancario que le impedía a la institución acceder a créditos de ese sector, la institución futbolística acudió a los préstamos </w:t>
      </w:r>
      <w:proofErr w:type="spellStart"/>
      <w:r>
        <w:rPr>
          <w:rFonts w:ascii="Bookman Old Style" w:hAnsi="Bookman Old Style"/>
          <w:bCs/>
          <w:sz w:val="28"/>
        </w:rPr>
        <w:t>extrabancarios</w:t>
      </w:r>
      <w:proofErr w:type="spellEnd"/>
      <w:r>
        <w:rPr>
          <w:rFonts w:ascii="Bookman Old Style" w:hAnsi="Bookman Old Style"/>
          <w:bCs/>
          <w:sz w:val="28"/>
        </w:rPr>
        <w:t xml:space="preserve"> de algunas personas e hinchas –ciertamente indeterminados, en su mayoría- para solventar el pago de salarios y gastos operacionales</w:t>
      </w:r>
      <w:r>
        <w:rPr>
          <w:rStyle w:val="Refdenotaalpie"/>
          <w:rFonts w:ascii="Bookman Old Style" w:hAnsi="Bookman Old Style"/>
          <w:bCs/>
          <w:sz w:val="28"/>
        </w:rPr>
        <w:footnoteReference w:id="50"/>
      </w:r>
      <w:r>
        <w:rPr>
          <w:rFonts w:ascii="Bookman Old Style" w:hAnsi="Bookman Old Style"/>
          <w:bCs/>
          <w:sz w:val="28"/>
        </w:rPr>
        <w:t>.</w:t>
      </w:r>
    </w:p>
    <w:p w14:paraId="61CC4F4E"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760B5167"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sidRPr="00321CDE">
        <w:rPr>
          <w:rFonts w:ascii="Bookman Old Style" w:hAnsi="Bookman Old Style"/>
          <w:bCs/>
          <w:smallCaps/>
          <w:sz w:val="28"/>
        </w:rPr>
        <w:t>Claudia Patricia Toro Tamayo</w:t>
      </w:r>
      <w:r>
        <w:rPr>
          <w:rFonts w:ascii="Bookman Old Style" w:hAnsi="Bookman Old Style"/>
          <w:bCs/>
          <w:sz w:val="28"/>
        </w:rPr>
        <w:t xml:space="preserve">, en su condición de directora administrativa del </w:t>
      </w:r>
      <w:proofErr w:type="spellStart"/>
      <w:r>
        <w:rPr>
          <w:rFonts w:ascii="Bookman Old Style" w:hAnsi="Bookman Old Style"/>
          <w:bCs/>
          <w:sz w:val="28"/>
        </w:rPr>
        <w:t>DIM</w:t>
      </w:r>
      <w:proofErr w:type="spellEnd"/>
      <w:r>
        <w:rPr>
          <w:rFonts w:ascii="Bookman Old Style" w:hAnsi="Bookman Old Style"/>
          <w:bCs/>
          <w:sz w:val="28"/>
        </w:rPr>
        <w:t xml:space="preserve"> -a partir del año 2000- y luego tesorera, además de reiterar –durante la investigación previa- que el dinero obtenido de terceros por su tío </w:t>
      </w:r>
      <w:r w:rsidRPr="00607069">
        <w:rPr>
          <w:rFonts w:ascii="Bookman Old Style" w:hAnsi="Bookman Old Style"/>
          <w:b/>
          <w:bCs/>
          <w:smallCaps/>
          <w:sz w:val="28"/>
        </w:rPr>
        <w:t>Tamayo Gallego</w:t>
      </w:r>
      <w:r>
        <w:rPr>
          <w:rFonts w:ascii="Bookman Old Style" w:hAnsi="Bookman Old Style"/>
          <w:bCs/>
          <w:sz w:val="28"/>
        </w:rPr>
        <w:t xml:space="preserve"> entraba a través de una consignación y luego se pagaba con taquillas y que los pagarés buscaban garantizar a los prestamistas</w:t>
      </w:r>
      <w:r>
        <w:rPr>
          <w:rStyle w:val="Refdenotaalpie"/>
          <w:rFonts w:ascii="Bookman Old Style" w:hAnsi="Bookman Old Style"/>
          <w:bCs/>
          <w:sz w:val="28"/>
        </w:rPr>
        <w:footnoteReference w:id="51"/>
      </w:r>
      <w:r>
        <w:rPr>
          <w:rFonts w:ascii="Bookman Old Style" w:hAnsi="Bookman Old Style"/>
          <w:bCs/>
          <w:sz w:val="28"/>
        </w:rPr>
        <w:t xml:space="preserve"> el retorno de su dinero, añadió una razón más para que los préstamos obtenidos para financiar al club deportivo aparecieran a nombre de personas cercanas a su consanguíneo, cual era evitar que éste, en su </w:t>
      </w:r>
      <w:r>
        <w:rPr>
          <w:rFonts w:ascii="Bookman Old Style" w:hAnsi="Bookman Old Style"/>
          <w:bCs/>
          <w:sz w:val="28"/>
        </w:rPr>
        <w:lastRenderedPageBreak/>
        <w:t>calidad de intermediario, tuviera que reportar en su declaración de renta los capitales de otros</w:t>
      </w:r>
      <w:r>
        <w:rPr>
          <w:rStyle w:val="Refdenotaalpie"/>
          <w:rFonts w:ascii="Bookman Old Style" w:hAnsi="Bookman Old Style"/>
          <w:bCs/>
          <w:sz w:val="28"/>
        </w:rPr>
        <w:footnoteReference w:id="52"/>
      </w:r>
      <w:r>
        <w:rPr>
          <w:rFonts w:ascii="Bookman Old Style" w:hAnsi="Bookman Old Style"/>
          <w:bCs/>
          <w:sz w:val="28"/>
        </w:rPr>
        <w:t>.</w:t>
      </w:r>
    </w:p>
    <w:p w14:paraId="2B3ED61A"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24A87CB0"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No obstante, las aseveraciones de los encartados y de los empleados del </w:t>
      </w:r>
      <w:proofErr w:type="spellStart"/>
      <w:r>
        <w:rPr>
          <w:rFonts w:ascii="Bookman Old Style" w:hAnsi="Bookman Old Style"/>
          <w:bCs/>
          <w:sz w:val="28"/>
        </w:rPr>
        <w:t>DIM</w:t>
      </w:r>
      <w:proofErr w:type="spellEnd"/>
      <w:r>
        <w:rPr>
          <w:rFonts w:ascii="Bookman Old Style" w:hAnsi="Bookman Old Style"/>
          <w:bCs/>
          <w:sz w:val="28"/>
        </w:rPr>
        <w:t xml:space="preserve"> no confirman que por provenir los </w:t>
      </w:r>
      <w:proofErr w:type="spellStart"/>
      <w:r>
        <w:rPr>
          <w:rFonts w:ascii="Bookman Old Style" w:hAnsi="Bookman Old Style"/>
          <w:bCs/>
          <w:sz w:val="28"/>
        </w:rPr>
        <w:t>plurimentados</w:t>
      </w:r>
      <w:proofErr w:type="spellEnd"/>
      <w:r>
        <w:rPr>
          <w:rFonts w:ascii="Bookman Old Style" w:hAnsi="Bookman Old Style"/>
          <w:bCs/>
          <w:sz w:val="28"/>
        </w:rPr>
        <w:t xml:space="preserve"> préstamos de fuentes externas al sector financiero regular, el origen de los pagarés aquí estudiados es lícito, empezando porque, distinto a la pretensión del defensor, no es posible suponer o especular que, habiendo identificado en parte la génesis de dos de los pagarés, esto es, los créditos obtenidos con particulares, el resto del dinero inscrito en los demás títulos valores tuvo idéntico antecedente.</w:t>
      </w:r>
    </w:p>
    <w:p w14:paraId="6EC42C39"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76E18110"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En realidad, no es como lo sostiene el libelista, un problema de falta de análisis de las alternativas posibles de financiación de tales documentos </w:t>
      </w:r>
      <w:proofErr w:type="spellStart"/>
      <w:r>
        <w:rPr>
          <w:rFonts w:ascii="Bookman Old Style" w:hAnsi="Bookman Old Style"/>
          <w:bCs/>
          <w:sz w:val="28"/>
        </w:rPr>
        <w:t>cartulares</w:t>
      </w:r>
      <w:proofErr w:type="spellEnd"/>
      <w:r>
        <w:rPr>
          <w:rFonts w:ascii="Bookman Old Style" w:hAnsi="Bookman Old Style"/>
          <w:bCs/>
          <w:sz w:val="28"/>
        </w:rPr>
        <w:t>, pues es evidente que ellas sí fueron consideradas por el juez plural, sino de imposibilidad de generalizar, por ausencia de prueba que así lo ratifique, que todo el capital se consiguió a través del préstamo informal de terceros, en la medida que ellos no fueron debidamente identificados.</w:t>
      </w:r>
    </w:p>
    <w:p w14:paraId="4421347B"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8E71B4A"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Y aunque el recurrente apela al proceso psicobiológico que genera vacíos en la memoria cuando el paso del tiempo está de por medio a fin de justificar que su cliente no haya entregado los nombres de los sujetos que le facilitaban recursos para el sostenimiento de la entidad, no explica cómo si pudo recordar con nitidez a tres de ellos, ni la </w:t>
      </w:r>
      <w:r>
        <w:rPr>
          <w:rFonts w:ascii="Bookman Old Style" w:hAnsi="Bookman Old Style"/>
          <w:bCs/>
          <w:sz w:val="28"/>
        </w:rPr>
        <w:lastRenderedPageBreak/>
        <w:t xml:space="preserve">razón por la que no obran recibos de caja ni asientos contables que acrediten el ingreso del dinero, máxime cuando es el mismo procesado </w:t>
      </w:r>
      <w:r w:rsidRPr="004E2CB6">
        <w:rPr>
          <w:rFonts w:ascii="Bookman Old Style" w:hAnsi="Bookman Old Style"/>
          <w:b/>
          <w:bCs/>
          <w:smallCaps/>
          <w:sz w:val="28"/>
        </w:rPr>
        <w:t>Tamayo Gallego</w:t>
      </w:r>
      <w:r>
        <w:rPr>
          <w:rFonts w:ascii="Bookman Old Style" w:hAnsi="Bookman Old Style"/>
          <w:bCs/>
          <w:sz w:val="28"/>
        </w:rPr>
        <w:t xml:space="preserve"> quien enfatiza que solo cuando compró -junto con otros hinchas- el equipo, a finales de 1997, se empezó a llevar debidamente la contabilidad.</w:t>
      </w:r>
    </w:p>
    <w:p w14:paraId="650EC018"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01EC4D3D"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 igual conclusión también se llega cuando observo, como lo revela el informe No. 4517 </w:t>
      </w:r>
      <w:proofErr w:type="spellStart"/>
      <w:r>
        <w:rPr>
          <w:rFonts w:ascii="Bookman Old Style" w:hAnsi="Bookman Old Style"/>
          <w:bCs/>
          <w:sz w:val="28"/>
        </w:rPr>
        <w:t>ADESP-GEDLA</w:t>
      </w:r>
      <w:proofErr w:type="spellEnd"/>
      <w:r>
        <w:rPr>
          <w:rFonts w:ascii="Bookman Old Style" w:hAnsi="Bookman Old Style"/>
          <w:bCs/>
          <w:sz w:val="28"/>
        </w:rPr>
        <w:t xml:space="preserve"> del 7 de octubre de 2008, que no solo se simuló el beneficiario de los pagarés sino que los abonos a esos títulos de deuda –de forma por demás fraccionada, en veces, en cuantías inferiores a $10.000.000</w:t>
      </w:r>
      <w:r>
        <w:rPr>
          <w:rStyle w:val="Refdenotaalpie"/>
          <w:rFonts w:ascii="Bookman Old Style" w:hAnsi="Bookman Old Style"/>
          <w:bCs/>
          <w:sz w:val="28"/>
        </w:rPr>
        <w:footnoteReference w:id="53"/>
      </w:r>
      <w:r>
        <w:rPr>
          <w:rFonts w:ascii="Bookman Old Style" w:hAnsi="Bookman Old Style"/>
          <w:bCs/>
          <w:sz w:val="28"/>
        </w:rPr>
        <w:t xml:space="preserve">-, finalmente no se hicieron a los beneficiarios de los mismos, pues aunque los comprobantes de egreso aparecen a su nombre, la mayoría de aquellos, incluso </w:t>
      </w:r>
      <w:r w:rsidRPr="003D081A">
        <w:rPr>
          <w:rFonts w:ascii="Bookman Old Style" w:hAnsi="Bookman Old Style"/>
          <w:bCs/>
          <w:smallCaps/>
          <w:sz w:val="28"/>
        </w:rPr>
        <w:t>Dolly Cárdenas</w:t>
      </w:r>
      <w:r>
        <w:rPr>
          <w:rFonts w:ascii="Bookman Old Style" w:hAnsi="Bookman Old Style"/>
          <w:bCs/>
          <w:sz w:val="28"/>
        </w:rPr>
        <w:t xml:space="preserve">, refieren no haber percibido ese dinero, lo cual sugiere que los cheques respectivos los cobraron otras personas, y que el dinero que circuló a través de las finanzas del </w:t>
      </w:r>
      <w:proofErr w:type="spellStart"/>
      <w:r>
        <w:rPr>
          <w:rFonts w:ascii="Bookman Old Style" w:hAnsi="Bookman Old Style"/>
          <w:bCs/>
          <w:sz w:val="28"/>
        </w:rPr>
        <w:t>DIM</w:t>
      </w:r>
      <w:proofErr w:type="spellEnd"/>
      <w:r>
        <w:rPr>
          <w:rFonts w:ascii="Bookman Old Style" w:hAnsi="Bookman Old Style"/>
          <w:bCs/>
          <w:sz w:val="28"/>
        </w:rPr>
        <w:t xml:space="preserve">  retornó a manos del mismo </w:t>
      </w:r>
      <w:r w:rsidRPr="00E71BF5">
        <w:rPr>
          <w:rFonts w:ascii="Bookman Old Style" w:hAnsi="Bookman Old Style"/>
          <w:b/>
          <w:bCs/>
          <w:smallCaps/>
          <w:sz w:val="28"/>
        </w:rPr>
        <w:t>Tamayo Gallego</w:t>
      </w:r>
      <w:r>
        <w:rPr>
          <w:rFonts w:ascii="Bookman Old Style" w:hAnsi="Bookman Old Style"/>
          <w:bCs/>
          <w:sz w:val="28"/>
        </w:rPr>
        <w:t xml:space="preserve"> para quedárselo para sí o, como lo afirma él, para retornarlo a los verdaderas prestamistas.</w:t>
      </w:r>
    </w:p>
    <w:p w14:paraId="615BBB94"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1738133B"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Además, es el mismo </w:t>
      </w:r>
      <w:r w:rsidRPr="00390B09">
        <w:rPr>
          <w:rFonts w:ascii="Bookman Old Style" w:hAnsi="Bookman Old Style"/>
          <w:b/>
          <w:bCs/>
          <w:smallCaps/>
          <w:sz w:val="28"/>
        </w:rPr>
        <w:t>Tamayo Gallego</w:t>
      </w:r>
      <w:r>
        <w:rPr>
          <w:rFonts w:ascii="Bookman Old Style" w:hAnsi="Bookman Old Style"/>
          <w:bCs/>
          <w:sz w:val="28"/>
        </w:rPr>
        <w:t xml:space="preserve"> el que, ante la imposibilidad de esclarecer quiénes fueron todos los prestamistas que facilitaron el dinero de que hablan los pagarés</w:t>
      </w:r>
      <w:r>
        <w:rPr>
          <w:rStyle w:val="Refdenotaalpie"/>
          <w:rFonts w:ascii="Bookman Old Style" w:hAnsi="Bookman Old Style"/>
          <w:bCs/>
          <w:sz w:val="28"/>
        </w:rPr>
        <w:footnoteReference w:id="54"/>
      </w:r>
      <w:r>
        <w:rPr>
          <w:rFonts w:ascii="Bookman Old Style" w:hAnsi="Bookman Old Style"/>
          <w:bCs/>
          <w:sz w:val="28"/>
        </w:rPr>
        <w:t xml:space="preserve"> y la razón por la que la cancelación de los créditos no se vio reflejada en la contabilidad del </w:t>
      </w:r>
      <w:proofErr w:type="spellStart"/>
      <w:r>
        <w:rPr>
          <w:rFonts w:ascii="Bookman Old Style" w:hAnsi="Bookman Old Style"/>
          <w:bCs/>
          <w:sz w:val="28"/>
        </w:rPr>
        <w:t>DIM</w:t>
      </w:r>
      <w:proofErr w:type="spellEnd"/>
      <w:r>
        <w:rPr>
          <w:rFonts w:ascii="Bookman Old Style" w:hAnsi="Bookman Old Style"/>
          <w:bCs/>
          <w:sz w:val="28"/>
        </w:rPr>
        <w:t xml:space="preserve">, como incluso lo manifiesta la experta contable de la defensa </w:t>
      </w:r>
      <w:r>
        <w:rPr>
          <w:rFonts w:ascii="Bookman Old Style" w:hAnsi="Bookman Old Style"/>
          <w:bCs/>
          <w:sz w:val="28"/>
        </w:rPr>
        <w:lastRenderedPageBreak/>
        <w:t>–</w:t>
      </w:r>
      <w:proofErr w:type="spellStart"/>
      <w:r w:rsidRPr="00B76CC2">
        <w:rPr>
          <w:rFonts w:ascii="Bookman Old Style" w:hAnsi="Bookman Old Style"/>
          <w:bCs/>
          <w:smallCaps/>
          <w:sz w:val="28"/>
        </w:rPr>
        <w:t>Marthey</w:t>
      </w:r>
      <w:proofErr w:type="spellEnd"/>
      <w:r w:rsidRPr="00B76CC2">
        <w:rPr>
          <w:rFonts w:ascii="Bookman Old Style" w:hAnsi="Bookman Old Style"/>
          <w:bCs/>
          <w:smallCaps/>
          <w:sz w:val="28"/>
        </w:rPr>
        <w:t xml:space="preserve"> </w:t>
      </w:r>
      <w:proofErr w:type="spellStart"/>
      <w:r w:rsidRPr="00B76CC2">
        <w:rPr>
          <w:rFonts w:ascii="Bookman Old Style" w:hAnsi="Bookman Old Style"/>
          <w:bCs/>
          <w:smallCaps/>
          <w:sz w:val="28"/>
        </w:rPr>
        <w:t>Soleny</w:t>
      </w:r>
      <w:proofErr w:type="spellEnd"/>
      <w:r w:rsidRPr="00B76CC2">
        <w:rPr>
          <w:rFonts w:ascii="Bookman Old Style" w:hAnsi="Bookman Old Style"/>
          <w:bCs/>
          <w:smallCaps/>
          <w:sz w:val="28"/>
        </w:rPr>
        <w:t xml:space="preserve"> Paniagua Roldán</w:t>
      </w:r>
      <w:r>
        <w:rPr>
          <w:rFonts w:ascii="Bookman Old Style" w:hAnsi="Bookman Old Style"/>
          <w:bCs/>
          <w:sz w:val="28"/>
        </w:rPr>
        <w:t>-</w:t>
      </w:r>
      <w:r>
        <w:rPr>
          <w:rStyle w:val="Refdenotaalpie"/>
          <w:rFonts w:ascii="Bookman Old Style" w:hAnsi="Bookman Old Style"/>
          <w:bCs/>
          <w:sz w:val="28"/>
        </w:rPr>
        <w:footnoteReference w:id="55"/>
      </w:r>
      <w:r>
        <w:rPr>
          <w:rFonts w:ascii="Bookman Old Style" w:hAnsi="Bookman Old Style"/>
          <w:bCs/>
          <w:sz w:val="28"/>
        </w:rPr>
        <w:t xml:space="preserve">, varió diametralmente su versión, para aseverar, en cambio, en el juicio, que las sumas consignadas en los mentados títulos valores jamás ingresaron al </w:t>
      </w:r>
      <w:proofErr w:type="spellStart"/>
      <w:r>
        <w:rPr>
          <w:rFonts w:ascii="Bookman Old Style" w:hAnsi="Bookman Old Style"/>
          <w:bCs/>
          <w:sz w:val="28"/>
        </w:rPr>
        <w:t>DIM</w:t>
      </w:r>
      <w:proofErr w:type="spellEnd"/>
      <w:r>
        <w:rPr>
          <w:rFonts w:ascii="Bookman Old Style" w:hAnsi="Bookman Old Style"/>
          <w:bCs/>
          <w:sz w:val="28"/>
        </w:rPr>
        <w:t xml:space="preserve"> –menos en efectivo- sino que fueron elaborados para representar los derechos deportivos que </w:t>
      </w:r>
      <w:r w:rsidRPr="00BE357F">
        <w:rPr>
          <w:rFonts w:ascii="Bookman Old Style" w:hAnsi="Bookman Old Style"/>
          <w:b/>
          <w:bCs/>
          <w:smallCaps/>
          <w:sz w:val="28"/>
        </w:rPr>
        <w:t>Gallego Tamayo</w:t>
      </w:r>
      <w:r>
        <w:rPr>
          <w:rFonts w:ascii="Bookman Old Style" w:hAnsi="Bookman Old Style"/>
          <w:bCs/>
          <w:sz w:val="28"/>
        </w:rPr>
        <w:t xml:space="preserve"> tenía sobre algunos jugadores y que le eran adeudados por el club deportivo.</w:t>
      </w:r>
    </w:p>
    <w:p w14:paraId="5D468F94"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76FF161A"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Entonces, a voces del procesado </w:t>
      </w:r>
      <w:r w:rsidRPr="00FC6EC0">
        <w:rPr>
          <w:rFonts w:ascii="Bookman Old Style" w:hAnsi="Bookman Old Style"/>
          <w:b/>
          <w:bCs/>
          <w:smallCaps/>
          <w:sz w:val="28"/>
        </w:rPr>
        <w:t>Tamayo Gallego</w:t>
      </w:r>
      <w:r>
        <w:rPr>
          <w:rFonts w:ascii="Bookman Old Style" w:hAnsi="Bookman Old Style"/>
          <w:bCs/>
          <w:sz w:val="28"/>
        </w:rPr>
        <w:t xml:space="preserve">, ya no se trataba de préstamos conseguidos en el sector </w:t>
      </w:r>
      <w:proofErr w:type="spellStart"/>
      <w:r>
        <w:rPr>
          <w:rFonts w:ascii="Bookman Old Style" w:hAnsi="Bookman Old Style"/>
          <w:bCs/>
          <w:sz w:val="28"/>
        </w:rPr>
        <w:t>extrabancario</w:t>
      </w:r>
      <w:proofErr w:type="spellEnd"/>
      <w:r>
        <w:rPr>
          <w:rFonts w:ascii="Bookman Old Style" w:hAnsi="Bookman Old Style"/>
          <w:bCs/>
          <w:sz w:val="28"/>
        </w:rPr>
        <w:t xml:space="preserve"> para financiar al </w:t>
      </w:r>
      <w:proofErr w:type="spellStart"/>
      <w:r>
        <w:rPr>
          <w:rFonts w:ascii="Bookman Old Style" w:hAnsi="Bookman Old Style"/>
          <w:bCs/>
          <w:sz w:val="28"/>
        </w:rPr>
        <w:t>DIM</w:t>
      </w:r>
      <w:proofErr w:type="spellEnd"/>
      <w:r>
        <w:rPr>
          <w:rFonts w:ascii="Bookman Old Style" w:hAnsi="Bookman Old Style"/>
          <w:bCs/>
          <w:sz w:val="28"/>
        </w:rPr>
        <w:t xml:space="preserve"> –esencialmente el pago de las quincenas- sino de derechos intangibles que le eran adeudados por razón de la formación de futbolistas.</w:t>
      </w:r>
    </w:p>
    <w:p w14:paraId="32FFCE85"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1AA28D86"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Esta justificación, además de contradecir, en un todo, la esgrimida espontáneamente al inicio del proceso, resulta inusual si se considera que en sus primeras intervenciones procesales –indagatoria y ampliación de la misma- el acusado </w:t>
      </w:r>
      <w:r w:rsidRPr="00DB6A92">
        <w:rPr>
          <w:rFonts w:ascii="Bookman Old Style" w:hAnsi="Bookman Old Style"/>
          <w:b/>
          <w:bCs/>
          <w:smallCaps/>
          <w:sz w:val="28"/>
        </w:rPr>
        <w:t>Tamayo Gallego</w:t>
      </w:r>
      <w:r>
        <w:rPr>
          <w:rFonts w:ascii="Bookman Old Style" w:hAnsi="Bookman Old Style"/>
          <w:bCs/>
          <w:sz w:val="28"/>
        </w:rPr>
        <w:t xml:space="preserve"> deslindó ambos escenarios. Por una parte, dijo que el </w:t>
      </w:r>
      <w:proofErr w:type="spellStart"/>
      <w:r>
        <w:rPr>
          <w:rFonts w:ascii="Bookman Old Style" w:hAnsi="Bookman Old Style"/>
          <w:bCs/>
          <w:sz w:val="28"/>
        </w:rPr>
        <w:t>DIM</w:t>
      </w:r>
      <w:proofErr w:type="spellEnd"/>
      <w:r>
        <w:rPr>
          <w:rFonts w:ascii="Bookman Old Style" w:hAnsi="Bookman Old Style"/>
          <w:bCs/>
          <w:sz w:val="28"/>
        </w:rPr>
        <w:t xml:space="preserve"> le había abierto una cuenta por pagar a la que se le abonaban las comisiones por la venta de jugadores, es decir, la referida a los derechos deportivos, y, por otra, que cada pagaré se hizo para asentar contablemente los créditos que hinchas y mutuarios le hacían –entre ellos </w:t>
      </w:r>
      <w:r w:rsidRPr="00EC3E9F">
        <w:rPr>
          <w:rFonts w:ascii="Bookman Old Style" w:hAnsi="Bookman Old Style"/>
          <w:bCs/>
          <w:smallCaps/>
          <w:sz w:val="28"/>
        </w:rPr>
        <w:t>Mauricio Duque</w:t>
      </w:r>
      <w:r>
        <w:rPr>
          <w:rFonts w:ascii="Bookman Old Style" w:hAnsi="Bookman Old Style"/>
          <w:bCs/>
          <w:smallCaps/>
          <w:sz w:val="28"/>
        </w:rPr>
        <w:t>, Fernando Rodríguez</w:t>
      </w:r>
      <w:r>
        <w:rPr>
          <w:rFonts w:ascii="Bookman Old Style" w:hAnsi="Bookman Old Style"/>
          <w:bCs/>
          <w:sz w:val="28"/>
        </w:rPr>
        <w:t xml:space="preserve"> y </w:t>
      </w:r>
      <w:r w:rsidRPr="008E70B7">
        <w:rPr>
          <w:rFonts w:ascii="Bookman Old Style" w:hAnsi="Bookman Old Style"/>
          <w:bCs/>
          <w:smallCaps/>
          <w:sz w:val="28"/>
        </w:rPr>
        <w:lastRenderedPageBreak/>
        <w:t>Horacio Escobar</w:t>
      </w:r>
      <w:r>
        <w:rPr>
          <w:rFonts w:ascii="Bookman Old Style" w:hAnsi="Bookman Old Style"/>
          <w:bCs/>
          <w:sz w:val="28"/>
        </w:rPr>
        <w:t xml:space="preserve">- a fin de proveer el sostenimiento económico del equipo. </w:t>
      </w:r>
    </w:p>
    <w:p w14:paraId="691C12E9"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750E6E8D"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Incluso, habló de una tercera razón por la que el </w:t>
      </w:r>
      <w:proofErr w:type="spellStart"/>
      <w:r>
        <w:rPr>
          <w:rFonts w:ascii="Bookman Old Style" w:hAnsi="Bookman Old Style"/>
          <w:bCs/>
          <w:sz w:val="28"/>
        </w:rPr>
        <w:t>DIM</w:t>
      </w:r>
      <w:proofErr w:type="spellEnd"/>
      <w:r>
        <w:rPr>
          <w:rFonts w:ascii="Bookman Old Style" w:hAnsi="Bookman Old Style"/>
          <w:bCs/>
          <w:sz w:val="28"/>
        </w:rPr>
        <w:t xml:space="preserve"> le abonaba dinero en la cuenta por pagar a nombre suyo, concerniente a los préstamos que de su peculio le hizo a esa institución deportiva para idéntico propósito y que después eran cubiertos con los valores recaudados en taquilla, de los cuales dan cuenta el testimonio del perito </w:t>
      </w:r>
      <w:proofErr w:type="spellStart"/>
      <w:r w:rsidRPr="008D2229">
        <w:rPr>
          <w:rFonts w:ascii="Bookman Old Style" w:hAnsi="Bookman Old Style"/>
          <w:bCs/>
          <w:smallCaps/>
          <w:sz w:val="28"/>
        </w:rPr>
        <w:t>Joselin</w:t>
      </w:r>
      <w:proofErr w:type="spellEnd"/>
      <w:r w:rsidRPr="008D2229">
        <w:rPr>
          <w:rFonts w:ascii="Bookman Old Style" w:hAnsi="Bookman Old Style"/>
          <w:bCs/>
          <w:smallCaps/>
          <w:sz w:val="28"/>
        </w:rPr>
        <w:t xml:space="preserve"> Castro </w:t>
      </w:r>
      <w:proofErr w:type="spellStart"/>
      <w:r w:rsidRPr="008D2229">
        <w:rPr>
          <w:rFonts w:ascii="Bookman Old Style" w:hAnsi="Bookman Old Style"/>
          <w:bCs/>
          <w:smallCaps/>
          <w:sz w:val="28"/>
        </w:rPr>
        <w:t>Antolinez</w:t>
      </w:r>
      <w:proofErr w:type="spellEnd"/>
      <w:r>
        <w:rPr>
          <w:rStyle w:val="Refdenotaalpie"/>
          <w:rFonts w:ascii="Bookman Old Style" w:hAnsi="Bookman Old Style"/>
          <w:bCs/>
          <w:smallCaps/>
          <w:sz w:val="28"/>
        </w:rPr>
        <w:footnoteReference w:id="56"/>
      </w:r>
      <w:r>
        <w:rPr>
          <w:rFonts w:ascii="Bookman Old Style" w:hAnsi="Bookman Old Style"/>
          <w:bCs/>
          <w:smallCaps/>
          <w:sz w:val="28"/>
        </w:rPr>
        <w:t>,</w:t>
      </w:r>
      <w:r>
        <w:rPr>
          <w:rFonts w:ascii="Bookman Old Style" w:hAnsi="Bookman Old Style"/>
          <w:bCs/>
          <w:sz w:val="28"/>
        </w:rPr>
        <w:t xml:space="preserve"> el informe patrimonial, financiero y contable del 25 de marzo de 2007 No. 1029/</w:t>
      </w:r>
      <w:proofErr w:type="spellStart"/>
      <w:r>
        <w:rPr>
          <w:rFonts w:ascii="Bookman Old Style" w:hAnsi="Bookman Old Style"/>
          <w:bCs/>
          <w:sz w:val="28"/>
        </w:rPr>
        <w:t>GEDLA-ADESP</w:t>
      </w:r>
      <w:proofErr w:type="spellEnd"/>
      <w:r>
        <w:rPr>
          <w:rStyle w:val="Refdenotaalpie"/>
          <w:rFonts w:ascii="Bookman Old Style" w:hAnsi="Bookman Old Style"/>
          <w:bCs/>
          <w:sz w:val="28"/>
        </w:rPr>
        <w:footnoteReference w:id="57"/>
      </w:r>
      <w:r>
        <w:rPr>
          <w:rFonts w:ascii="Bookman Old Style" w:hAnsi="Bookman Old Style"/>
          <w:bCs/>
          <w:sz w:val="28"/>
        </w:rPr>
        <w:t xml:space="preserve"> y el informe consignado en el oficio No. 4517 </w:t>
      </w:r>
      <w:proofErr w:type="spellStart"/>
      <w:r>
        <w:rPr>
          <w:rFonts w:ascii="Bookman Old Style" w:hAnsi="Bookman Old Style"/>
          <w:bCs/>
          <w:sz w:val="28"/>
        </w:rPr>
        <w:t>ADESP-GEDLA</w:t>
      </w:r>
      <w:proofErr w:type="spellEnd"/>
      <w:r>
        <w:rPr>
          <w:rFonts w:ascii="Bookman Old Style" w:hAnsi="Bookman Old Style"/>
          <w:bCs/>
          <w:sz w:val="28"/>
        </w:rPr>
        <w:t xml:space="preserve"> del 7 de octubre de 2008</w:t>
      </w:r>
      <w:r>
        <w:rPr>
          <w:rStyle w:val="Refdenotaalpie"/>
          <w:rFonts w:ascii="Bookman Old Style" w:hAnsi="Bookman Old Style"/>
          <w:bCs/>
          <w:sz w:val="28"/>
        </w:rPr>
        <w:footnoteReference w:id="58"/>
      </w:r>
      <w:r>
        <w:rPr>
          <w:rFonts w:ascii="Bookman Old Style" w:hAnsi="Bookman Old Style"/>
          <w:bCs/>
          <w:sz w:val="28"/>
        </w:rPr>
        <w:t>, lo cual significa que unos habrían sido los préstamos propios, otros los créditos ajenos que se pusieron a nombre de personas cercanas a él y algunos más los valores relativos a los aportes de derechos intangibles, cuestión que impedía confundir tales conceptos en un solo cuerpo.</w:t>
      </w:r>
    </w:p>
    <w:p w14:paraId="45B4055E"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263EC197"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Pero, conforme avanzó el proceso, </w:t>
      </w:r>
      <w:r w:rsidRPr="00EC3E9F">
        <w:rPr>
          <w:rFonts w:ascii="Bookman Old Style" w:hAnsi="Bookman Old Style"/>
          <w:b/>
          <w:bCs/>
          <w:smallCaps/>
          <w:sz w:val="28"/>
        </w:rPr>
        <w:t>Tamayo Gallego</w:t>
      </w:r>
      <w:r>
        <w:rPr>
          <w:rFonts w:ascii="Bookman Old Style" w:hAnsi="Bookman Old Style"/>
          <w:bCs/>
          <w:sz w:val="28"/>
        </w:rPr>
        <w:t xml:space="preserve"> prefirió apegarse a su segunda versión y, para ello, se valió de la decisión adoptada en el Comité Ejecutivo del </w:t>
      </w:r>
      <w:proofErr w:type="spellStart"/>
      <w:r>
        <w:rPr>
          <w:rFonts w:ascii="Bookman Old Style" w:hAnsi="Bookman Old Style"/>
          <w:bCs/>
          <w:sz w:val="28"/>
        </w:rPr>
        <w:t>DIM</w:t>
      </w:r>
      <w:proofErr w:type="spellEnd"/>
      <w:r>
        <w:rPr>
          <w:rFonts w:ascii="Bookman Old Style" w:hAnsi="Bookman Old Style"/>
          <w:bCs/>
          <w:sz w:val="28"/>
        </w:rPr>
        <w:t xml:space="preserve"> del 20 de marzo de 1999 en la que se autorizó abonarle el valor de los derechos deportivos por la venta y préstamos de varios jugadores, y de la operación contable de reclasificación de la cuenta por pagar a su nombre realizada el 31 de diciembre de 1999, que aparece inscrita en los libros auxiliares de contabilidad del equipo.</w:t>
      </w:r>
    </w:p>
    <w:p w14:paraId="50957A8C"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118B2BA6"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Así, aunque durante la fase de juzgamiento, </w:t>
      </w:r>
      <w:r w:rsidRPr="0058371A">
        <w:rPr>
          <w:rFonts w:ascii="Bookman Old Style" w:hAnsi="Bookman Old Style"/>
          <w:b/>
          <w:bCs/>
          <w:smallCaps/>
          <w:sz w:val="28"/>
        </w:rPr>
        <w:t>Tamayo Gallego</w:t>
      </w:r>
      <w:r w:rsidRPr="00105C6B">
        <w:rPr>
          <w:rFonts w:ascii="Bookman Old Style" w:hAnsi="Bookman Old Style"/>
          <w:bCs/>
          <w:smallCaps/>
          <w:sz w:val="28"/>
        </w:rPr>
        <w:t>,</w:t>
      </w:r>
      <w:r>
        <w:rPr>
          <w:rFonts w:ascii="Bookman Old Style" w:hAnsi="Bookman Old Style"/>
          <w:bCs/>
          <w:sz w:val="28"/>
        </w:rPr>
        <w:t xml:space="preserve"> igualmente, ratificó que la cuenta por pagar a su nombre, identificada con el No. 238095, condensaba las acreencias derivadas de algunos préstamos que obtuvo a través de </w:t>
      </w:r>
      <w:r w:rsidRPr="00FD7CC1">
        <w:rPr>
          <w:rFonts w:ascii="Bookman Old Style" w:hAnsi="Bookman Old Style"/>
          <w:bCs/>
          <w:smallCaps/>
          <w:sz w:val="28"/>
        </w:rPr>
        <w:t>Mauricio Duque</w:t>
      </w:r>
      <w:r>
        <w:rPr>
          <w:rFonts w:ascii="Bookman Old Style" w:hAnsi="Bookman Old Style"/>
          <w:bCs/>
          <w:sz w:val="28"/>
        </w:rPr>
        <w:t xml:space="preserve"> para el pago de las quincenas de los jugadores, precisó que, los pagarés tuvieron como fuente los derechos deportivos respecto de los futbolistas que había aportado al club, tanto así que especificó que «</w:t>
      </w:r>
      <w:r w:rsidRPr="0015126B">
        <w:rPr>
          <w:rFonts w:ascii="Bookman Old Style" w:hAnsi="Bookman Old Style"/>
          <w:bCs/>
          <w:sz w:val="22"/>
        </w:rPr>
        <w:t xml:space="preserve">no </w:t>
      </w:r>
      <w:proofErr w:type="spellStart"/>
      <w:r w:rsidRPr="0015126B">
        <w:rPr>
          <w:rFonts w:ascii="Bookman Old Style" w:hAnsi="Bookman Old Style"/>
          <w:bCs/>
          <w:sz w:val="22"/>
        </w:rPr>
        <w:t>llev</w:t>
      </w:r>
      <w:proofErr w:type="spellEnd"/>
      <w:r w:rsidRPr="0015126B">
        <w:rPr>
          <w:rFonts w:ascii="Bookman Old Style" w:hAnsi="Bookman Old Style"/>
          <w:bCs/>
          <w:sz w:val="22"/>
        </w:rPr>
        <w:t>[</w:t>
      </w:r>
      <w:proofErr w:type="spellStart"/>
      <w:r w:rsidRPr="0015126B">
        <w:rPr>
          <w:rFonts w:ascii="Bookman Old Style" w:hAnsi="Bookman Old Style"/>
          <w:bCs/>
          <w:sz w:val="22"/>
        </w:rPr>
        <w:t>ó</w:t>
      </w:r>
      <w:proofErr w:type="spellEnd"/>
      <w:r w:rsidRPr="0015126B">
        <w:rPr>
          <w:rFonts w:ascii="Bookman Old Style" w:hAnsi="Bookman Old Style"/>
          <w:bCs/>
          <w:sz w:val="22"/>
        </w:rPr>
        <w:t xml:space="preserve">] ingresos (…), </w:t>
      </w:r>
      <w:proofErr w:type="spellStart"/>
      <w:r w:rsidRPr="0015126B">
        <w:rPr>
          <w:rFonts w:ascii="Bookman Old Style" w:hAnsi="Bookman Old Style"/>
          <w:bCs/>
          <w:sz w:val="22"/>
        </w:rPr>
        <w:t>llev</w:t>
      </w:r>
      <w:proofErr w:type="spellEnd"/>
      <w:r w:rsidRPr="0015126B">
        <w:rPr>
          <w:rFonts w:ascii="Bookman Old Style" w:hAnsi="Bookman Old Style"/>
          <w:bCs/>
          <w:sz w:val="22"/>
        </w:rPr>
        <w:t>[</w:t>
      </w:r>
      <w:proofErr w:type="spellStart"/>
      <w:r w:rsidRPr="0015126B">
        <w:rPr>
          <w:rFonts w:ascii="Bookman Old Style" w:hAnsi="Bookman Old Style"/>
          <w:bCs/>
          <w:sz w:val="22"/>
        </w:rPr>
        <w:t>ó</w:t>
      </w:r>
      <w:proofErr w:type="spellEnd"/>
      <w:r w:rsidRPr="0015126B">
        <w:rPr>
          <w:rFonts w:ascii="Bookman Old Style" w:hAnsi="Bookman Old Style"/>
          <w:bCs/>
          <w:sz w:val="22"/>
        </w:rPr>
        <w:t>] jugadores pero los ingresos del equipo normalmente eran los derechos deportivos</w:t>
      </w:r>
      <w:r>
        <w:rPr>
          <w:rFonts w:ascii="Bookman Old Style" w:hAnsi="Bookman Old Style"/>
          <w:bCs/>
          <w:sz w:val="28"/>
        </w:rPr>
        <w:t>»</w:t>
      </w:r>
      <w:r>
        <w:rPr>
          <w:rStyle w:val="Refdenotaalpie"/>
          <w:rFonts w:ascii="Bookman Old Style" w:hAnsi="Bookman Old Style"/>
          <w:bCs/>
          <w:sz w:val="28"/>
        </w:rPr>
        <w:footnoteReference w:id="59"/>
      </w:r>
      <w:r>
        <w:rPr>
          <w:rFonts w:ascii="Bookman Old Style" w:hAnsi="Bookman Old Style"/>
          <w:bCs/>
          <w:sz w:val="28"/>
        </w:rPr>
        <w:t>. Explicó al respecto lo siguiente:</w:t>
      </w:r>
    </w:p>
    <w:p w14:paraId="23162A2A"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245C6334" w14:textId="77777777" w:rsidR="00CC65AE" w:rsidRPr="00471CA6" w:rsidRDefault="00CC65AE" w:rsidP="00CC65AE">
      <w:pPr>
        <w:pStyle w:val="Textoindependiente"/>
        <w:spacing w:after="0" w:line="360" w:lineRule="exact"/>
        <w:ind w:left="709" w:right="51"/>
        <w:jc w:val="both"/>
        <w:rPr>
          <w:rFonts w:ascii="Bookman Old Style" w:hAnsi="Bookman Old Style"/>
          <w:bCs/>
          <w:i/>
          <w:sz w:val="22"/>
        </w:rPr>
      </w:pPr>
      <w:r>
        <w:rPr>
          <w:rFonts w:ascii="Bookman Old Style" w:hAnsi="Bookman Old Style"/>
          <w:bCs/>
          <w:i/>
          <w:sz w:val="22"/>
        </w:rPr>
        <w:t>(…) lo que se dice que fueron pagaré</w:t>
      </w:r>
      <w:r w:rsidRPr="00471CA6">
        <w:rPr>
          <w:rFonts w:ascii="Bookman Old Style" w:hAnsi="Bookman Old Style"/>
          <w:bCs/>
          <w:i/>
          <w:sz w:val="22"/>
        </w:rPr>
        <w:t>s realmente no fueron pagar</w:t>
      </w:r>
      <w:r>
        <w:rPr>
          <w:rFonts w:ascii="Bookman Old Style" w:hAnsi="Bookman Old Style"/>
          <w:bCs/>
          <w:i/>
          <w:sz w:val="22"/>
        </w:rPr>
        <w:t>é</w:t>
      </w:r>
      <w:r w:rsidRPr="00471CA6">
        <w:rPr>
          <w:rFonts w:ascii="Bookman Old Style" w:hAnsi="Bookman Old Style"/>
          <w:bCs/>
          <w:i/>
          <w:sz w:val="22"/>
        </w:rPr>
        <w:t>s porque técnicamente no tenían esa connotación, eran unos</w:t>
      </w:r>
      <w:r>
        <w:rPr>
          <w:rFonts w:ascii="Bookman Old Style" w:hAnsi="Bookman Old Style"/>
          <w:bCs/>
          <w:i/>
          <w:sz w:val="22"/>
        </w:rPr>
        <w:t>, eran unos (sic),</w:t>
      </w:r>
      <w:r w:rsidRPr="00471CA6">
        <w:rPr>
          <w:rFonts w:ascii="Bookman Old Style" w:hAnsi="Bookman Old Style"/>
          <w:bCs/>
          <w:i/>
          <w:sz w:val="22"/>
        </w:rPr>
        <w:t xml:space="preserve"> documentos que yo hice a nombre de familiares míos y amigos míos que me permitieran si los jugadores eventualmente</w:t>
      </w:r>
      <w:r>
        <w:rPr>
          <w:rFonts w:ascii="Bookman Old Style" w:hAnsi="Bookman Old Style"/>
          <w:bCs/>
          <w:i/>
          <w:sz w:val="22"/>
        </w:rPr>
        <w:t xml:space="preserve">, pues, </w:t>
      </w:r>
      <w:r w:rsidRPr="00471CA6">
        <w:rPr>
          <w:rFonts w:ascii="Bookman Old Style" w:hAnsi="Bookman Old Style"/>
          <w:bCs/>
          <w:i/>
          <w:sz w:val="22"/>
        </w:rPr>
        <w:t>se podían vender</w:t>
      </w:r>
      <w:r>
        <w:rPr>
          <w:rFonts w:ascii="Bookman Old Style" w:hAnsi="Bookman Old Style"/>
          <w:bCs/>
          <w:i/>
          <w:sz w:val="22"/>
        </w:rPr>
        <w:t xml:space="preserve">, y se me, </w:t>
      </w:r>
      <w:r w:rsidRPr="00471CA6">
        <w:rPr>
          <w:rFonts w:ascii="Bookman Old Style" w:hAnsi="Bookman Old Style"/>
          <w:bCs/>
          <w:i/>
          <w:sz w:val="22"/>
        </w:rPr>
        <w:t>yo poder reclamar el dinero con esos documentos pero yo nunca los hice técnicamente con</w:t>
      </w:r>
      <w:r>
        <w:rPr>
          <w:rFonts w:ascii="Bookman Old Style" w:hAnsi="Bookman Old Style"/>
          <w:bCs/>
          <w:i/>
          <w:sz w:val="22"/>
        </w:rPr>
        <w:t>, con (sic)</w:t>
      </w:r>
      <w:r w:rsidRPr="00471CA6">
        <w:rPr>
          <w:rFonts w:ascii="Bookman Old Style" w:hAnsi="Bookman Old Style"/>
          <w:bCs/>
          <w:i/>
          <w:sz w:val="22"/>
        </w:rPr>
        <w:t xml:space="preserve"> el ánim</w:t>
      </w:r>
      <w:r>
        <w:rPr>
          <w:rFonts w:ascii="Bookman Old Style" w:hAnsi="Bookman Old Style"/>
          <w:bCs/>
          <w:i/>
          <w:sz w:val="22"/>
        </w:rPr>
        <w:t>o de decir estos son unos pagaré</w:t>
      </w:r>
      <w:r w:rsidRPr="00471CA6">
        <w:rPr>
          <w:rFonts w:ascii="Bookman Old Style" w:hAnsi="Bookman Old Style"/>
          <w:bCs/>
          <w:i/>
          <w:sz w:val="22"/>
        </w:rPr>
        <w:t>s, no, jugador que se iba vendiendo, entonces me daban mi porcentaje y ahí yo cobraba por eso no fueron fraccionados, nunca hubo una mala intención sino que decíam</w:t>
      </w:r>
      <w:r>
        <w:rPr>
          <w:rFonts w:ascii="Bookman Old Style" w:hAnsi="Bookman Old Style"/>
          <w:bCs/>
          <w:i/>
          <w:sz w:val="22"/>
        </w:rPr>
        <w:t>os por tal jugador tal pagaré</w:t>
      </w:r>
      <w:r w:rsidRPr="00471CA6">
        <w:rPr>
          <w:rFonts w:ascii="Bookman Old Style" w:hAnsi="Bookman Old Style"/>
          <w:bCs/>
          <w:i/>
          <w:sz w:val="22"/>
        </w:rPr>
        <w:t>, por tal jugador o tal documento que en el proceso figura como pagar</w:t>
      </w:r>
      <w:r>
        <w:rPr>
          <w:rFonts w:ascii="Bookman Old Style" w:hAnsi="Bookman Old Style"/>
          <w:bCs/>
          <w:i/>
          <w:sz w:val="22"/>
        </w:rPr>
        <w:t>é.</w:t>
      </w:r>
      <w:r w:rsidRPr="0086409C">
        <w:rPr>
          <w:rStyle w:val="Refdenotaalpie"/>
          <w:rFonts w:ascii="Bookman Old Style" w:hAnsi="Bookman Old Style"/>
          <w:bCs/>
          <w:sz w:val="28"/>
        </w:rPr>
        <w:footnoteReference w:id="60"/>
      </w:r>
    </w:p>
    <w:p w14:paraId="0756827C" w14:textId="77777777" w:rsidR="00CC65AE" w:rsidRDefault="00CC65AE" w:rsidP="00CC65AE">
      <w:pPr>
        <w:pStyle w:val="Textoindependiente"/>
        <w:spacing w:after="0" w:line="480" w:lineRule="auto"/>
        <w:ind w:right="51" w:firstLine="709"/>
        <w:jc w:val="both"/>
        <w:rPr>
          <w:rFonts w:ascii="Bookman Old Style" w:hAnsi="Bookman Old Style"/>
          <w:bCs/>
          <w:sz w:val="28"/>
        </w:rPr>
      </w:pPr>
    </w:p>
    <w:p w14:paraId="1CD87231"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Y más adelante agregó:</w:t>
      </w:r>
    </w:p>
    <w:p w14:paraId="36A17C8C"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C33C9EB" w14:textId="77777777" w:rsidR="00CC65AE" w:rsidRPr="00A45312" w:rsidRDefault="00CC65AE" w:rsidP="00CC65AE">
      <w:pPr>
        <w:pStyle w:val="Textoindependiente"/>
        <w:spacing w:line="360" w:lineRule="exact"/>
        <w:ind w:left="709" w:right="51"/>
        <w:jc w:val="both"/>
        <w:rPr>
          <w:rFonts w:ascii="Bookman Old Style" w:hAnsi="Bookman Old Style"/>
          <w:bCs/>
          <w:i/>
          <w:sz w:val="22"/>
        </w:rPr>
      </w:pPr>
      <w:r>
        <w:rPr>
          <w:rFonts w:ascii="Bookman Old Style" w:hAnsi="Bookman Old Style"/>
          <w:bCs/>
          <w:i/>
          <w:sz w:val="22"/>
        </w:rPr>
        <w:t xml:space="preserve">(…) </w:t>
      </w:r>
      <w:r w:rsidRPr="00A45312">
        <w:rPr>
          <w:rFonts w:ascii="Bookman Old Style" w:hAnsi="Bookman Old Style"/>
          <w:bCs/>
          <w:i/>
          <w:sz w:val="22"/>
        </w:rPr>
        <w:t xml:space="preserve">cuando se hizo la </w:t>
      </w:r>
      <w:r>
        <w:rPr>
          <w:rFonts w:ascii="Bookman Old Style" w:hAnsi="Bookman Old Style"/>
          <w:bCs/>
          <w:i/>
          <w:sz w:val="22"/>
        </w:rPr>
        <w:t xml:space="preserve">cuenta </w:t>
      </w:r>
      <w:r w:rsidRPr="00A45312">
        <w:rPr>
          <w:rFonts w:ascii="Bookman Old Style" w:hAnsi="Bookman Old Style"/>
          <w:bCs/>
          <w:i/>
          <w:sz w:val="22"/>
        </w:rPr>
        <w:t xml:space="preserve">por pagar a Rodrigo Tamayo por los ingresos, es que la cuenta surge ahí el 20 de marzo de 1999, de ahí surgió todo, entonces yo dije hombre háganme unos documentos que cuando de pronto si los jugadores van a salir, son efectivos y realmente logran sus objetivos y se pueden vender, </w:t>
      </w:r>
      <w:r>
        <w:rPr>
          <w:rFonts w:ascii="Bookman Old Style" w:hAnsi="Bookman Old Style"/>
          <w:bCs/>
          <w:i/>
          <w:sz w:val="22"/>
        </w:rPr>
        <w:t>me</w:t>
      </w:r>
      <w:r w:rsidRPr="00A45312">
        <w:rPr>
          <w:rFonts w:ascii="Bookman Old Style" w:hAnsi="Bookman Old Style"/>
          <w:bCs/>
          <w:i/>
          <w:sz w:val="22"/>
        </w:rPr>
        <w:t xml:space="preserve"> pagan </w:t>
      </w:r>
      <w:r w:rsidRPr="00A45312">
        <w:rPr>
          <w:rFonts w:ascii="Bookman Old Style" w:hAnsi="Bookman Old Style"/>
          <w:bCs/>
          <w:i/>
          <w:sz w:val="22"/>
        </w:rPr>
        <w:lastRenderedPageBreak/>
        <w:t xml:space="preserve">entonces </w:t>
      </w:r>
      <w:proofErr w:type="spellStart"/>
      <w:r>
        <w:rPr>
          <w:rFonts w:ascii="Bookman Old Style" w:hAnsi="Bookman Old Style"/>
          <w:bCs/>
          <w:i/>
          <w:sz w:val="22"/>
        </w:rPr>
        <w:t>hágamen</w:t>
      </w:r>
      <w:proofErr w:type="spellEnd"/>
      <w:r>
        <w:rPr>
          <w:rFonts w:ascii="Bookman Old Style" w:hAnsi="Bookman Old Style"/>
          <w:bCs/>
          <w:i/>
          <w:sz w:val="22"/>
        </w:rPr>
        <w:t xml:space="preserve"> (sic)</w:t>
      </w:r>
      <w:r w:rsidRPr="00A45312">
        <w:rPr>
          <w:rFonts w:ascii="Bookman Old Style" w:hAnsi="Bookman Old Style"/>
          <w:bCs/>
          <w:i/>
          <w:sz w:val="22"/>
        </w:rPr>
        <w:t xml:space="preserve"> unos documentos, entonces yo le dije hágame uno a nombre de mi sobrina, de</w:t>
      </w:r>
      <w:r>
        <w:rPr>
          <w:rFonts w:ascii="Bookman Old Style" w:hAnsi="Bookman Old Style"/>
          <w:bCs/>
          <w:i/>
          <w:sz w:val="22"/>
        </w:rPr>
        <w:t>, de (sic)</w:t>
      </w:r>
      <w:r w:rsidRPr="00A45312">
        <w:rPr>
          <w:rFonts w:ascii="Bookman Old Style" w:hAnsi="Bookman Old Style"/>
          <w:bCs/>
          <w:i/>
          <w:sz w:val="22"/>
        </w:rPr>
        <w:t xml:space="preserve"> mi primo, </w:t>
      </w:r>
      <w:r>
        <w:rPr>
          <w:rFonts w:ascii="Bookman Old Style" w:hAnsi="Bookman Old Style"/>
          <w:bCs/>
          <w:i/>
          <w:sz w:val="22"/>
        </w:rPr>
        <w:t xml:space="preserve">de mi hija, </w:t>
      </w:r>
      <w:r w:rsidRPr="00A45312">
        <w:rPr>
          <w:rFonts w:ascii="Bookman Old Style" w:hAnsi="Bookman Old Style"/>
          <w:bCs/>
          <w:i/>
          <w:sz w:val="22"/>
        </w:rPr>
        <w:t>de mi niña, de mi señora, es decir, no hubo</w:t>
      </w:r>
      <w:r>
        <w:rPr>
          <w:rFonts w:ascii="Bookman Old Style" w:hAnsi="Bookman Old Style"/>
          <w:bCs/>
          <w:i/>
          <w:sz w:val="22"/>
        </w:rPr>
        <w:t>, no hubo (sic)</w:t>
      </w:r>
      <w:r w:rsidRPr="00A45312">
        <w:rPr>
          <w:rFonts w:ascii="Bookman Old Style" w:hAnsi="Bookman Old Style"/>
          <w:bCs/>
          <w:i/>
          <w:sz w:val="22"/>
        </w:rPr>
        <w:t xml:space="preserve"> maldad en eso por</w:t>
      </w:r>
      <w:r>
        <w:rPr>
          <w:rFonts w:ascii="Bookman Old Style" w:hAnsi="Bookman Old Style"/>
          <w:bCs/>
          <w:i/>
          <w:sz w:val="22"/>
        </w:rPr>
        <w:t>que quien va a aceptar un pagaré</w:t>
      </w:r>
      <w:r w:rsidRPr="00A45312">
        <w:rPr>
          <w:rFonts w:ascii="Bookman Old Style" w:hAnsi="Bookman Old Style"/>
          <w:bCs/>
          <w:i/>
          <w:sz w:val="22"/>
        </w:rPr>
        <w:t xml:space="preserve"> que no sea negociable, que no sea comercial, </w:t>
      </w:r>
      <w:r>
        <w:rPr>
          <w:rFonts w:ascii="Bookman Old Style" w:hAnsi="Bookman Old Style"/>
          <w:bCs/>
          <w:i/>
          <w:sz w:val="22"/>
        </w:rPr>
        <w:t xml:space="preserve">que </w:t>
      </w:r>
      <w:r w:rsidRPr="00A45312">
        <w:rPr>
          <w:rFonts w:ascii="Bookman Old Style" w:hAnsi="Bookman Old Style"/>
          <w:bCs/>
          <w:i/>
          <w:sz w:val="22"/>
        </w:rPr>
        <w:t xml:space="preserve">no se podía transferir entonces yo para no sacarlos a un mercado donde </w:t>
      </w:r>
      <w:r>
        <w:rPr>
          <w:rFonts w:ascii="Bookman Old Style" w:hAnsi="Bookman Old Style"/>
          <w:bCs/>
          <w:i/>
          <w:sz w:val="22"/>
        </w:rPr>
        <w:t xml:space="preserve">no, donde </w:t>
      </w:r>
      <w:r w:rsidRPr="00A45312">
        <w:rPr>
          <w:rFonts w:ascii="Bookman Old Style" w:hAnsi="Bookman Old Style"/>
          <w:bCs/>
          <w:i/>
          <w:sz w:val="22"/>
        </w:rPr>
        <w:t>ellos no cumplían estrictamente con</w:t>
      </w:r>
      <w:r>
        <w:rPr>
          <w:rFonts w:ascii="Bookman Old Style" w:hAnsi="Bookman Old Style"/>
          <w:bCs/>
          <w:i/>
          <w:sz w:val="22"/>
        </w:rPr>
        <w:t>, con (sic)</w:t>
      </w:r>
      <w:r w:rsidRPr="00A45312">
        <w:rPr>
          <w:rFonts w:ascii="Bookman Old Style" w:hAnsi="Bookman Old Style"/>
          <w:bCs/>
          <w:i/>
          <w:sz w:val="22"/>
        </w:rPr>
        <w:t xml:space="preserve"> el rigor,</w:t>
      </w:r>
      <w:r>
        <w:rPr>
          <w:rFonts w:ascii="Bookman Old Style" w:hAnsi="Bookman Old Style"/>
          <w:bCs/>
          <w:i/>
          <w:sz w:val="22"/>
        </w:rPr>
        <w:t xml:space="preserve"> </w:t>
      </w:r>
      <w:r w:rsidRPr="00A45312">
        <w:rPr>
          <w:rFonts w:ascii="Bookman Old Style" w:hAnsi="Bookman Old Style"/>
          <w:bCs/>
          <w:i/>
          <w:sz w:val="22"/>
        </w:rPr>
        <w:t xml:space="preserve">entonces por eso los hice yo a nombre de ellos, pero realmente el espíritu </w:t>
      </w:r>
      <w:r>
        <w:rPr>
          <w:rFonts w:ascii="Bookman Old Style" w:hAnsi="Bookman Old Style"/>
          <w:bCs/>
          <w:i/>
          <w:sz w:val="22"/>
        </w:rPr>
        <w:t>no era pagaré</w:t>
      </w:r>
      <w:r w:rsidRPr="00A45312">
        <w:rPr>
          <w:rFonts w:ascii="Bookman Old Style" w:hAnsi="Bookman Old Style"/>
          <w:bCs/>
          <w:i/>
          <w:sz w:val="22"/>
        </w:rPr>
        <w:t xml:space="preserve"> para negociar porque nunca entró dinero al Medellín, técnicamente no entr</w:t>
      </w:r>
      <w:r>
        <w:rPr>
          <w:rFonts w:ascii="Bookman Old Style" w:hAnsi="Bookman Old Style"/>
          <w:bCs/>
          <w:i/>
          <w:sz w:val="22"/>
        </w:rPr>
        <w:t>ó</w:t>
      </w:r>
      <w:r w:rsidRPr="00A45312">
        <w:rPr>
          <w:rFonts w:ascii="Bookman Old Style" w:hAnsi="Bookman Old Style"/>
          <w:bCs/>
          <w:i/>
          <w:sz w:val="22"/>
        </w:rPr>
        <w:t xml:space="preserve"> dinero, a los</w:t>
      </w:r>
      <w:r>
        <w:rPr>
          <w:rFonts w:ascii="Bookman Old Style" w:hAnsi="Bookman Old Style"/>
          <w:bCs/>
          <w:i/>
          <w:sz w:val="22"/>
        </w:rPr>
        <w:t>, a los (sic)</w:t>
      </w:r>
      <w:r w:rsidRPr="00A45312">
        <w:rPr>
          <w:rFonts w:ascii="Bookman Old Style" w:hAnsi="Bookman Old Style"/>
          <w:bCs/>
          <w:i/>
          <w:sz w:val="22"/>
        </w:rPr>
        <w:t xml:space="preserve"> técnicos de</w:t>
      </w:r>
      <w:r>
        <w:rPr>
          <w:rFonts w:ascii="Bookman Old Style" w:hAnsi="Bookman Old Style"/>
          <w:bCs/>
          <w:i/>
          <w:sz w:val="22"/>
        </w:rPr>
        <w:t>, de (sic)</w:t>
      </w:r>
      <w:r w:rsidRPr="00A45312">
        <w:rPr>
          <w:rFonts w:ascii="Bookman Old Style" w:hAnsi="Bookman Old Style"/>
          <w:bCs/>
          <w:i/>
          <w:sz w:val="22"/>
        </w:rPr>
        <w:t xml:space="preserve"> Policía Judicial, al señor Juan </w:t>
      </w:r>
      <w:r>
        <w:rPr>
          <w:rFonts w:ascii="Bookman Old Style" w:hAnsi="Bookman Old Style"/>
          <w:bCs/>
          <w:i/>
          <w:sz w:val="22"/>
        </w:rPr>
        <w:t xml:space="preserve">Ávalos </w:t>
      </w:r>
      <w:r w:rsidRPr="00A45312">
        <w:rPr>
          <w:rFonts w:ascii="Bookman Old Style" w:hAnsi="Bookman Old Style"/>
          <w:bCs/>
          <w:i/>
          <w:sz w:val="22"/>
        </w:rPr>
        <w:t>se le pregunta obviamente son personas avezadas en eso, se pregunta,</w:t>
      </w:r>
      <w:r>
        <w:rPr>
          <w:rFonts w:ascii="Bookman Old Style" w:hAnsi="Bookman Old Style"/>
          <w:bCs/>
          <w:i/>
          <w:sz w:val="22"/>
        </w:rPr>
        <w:t xml:space="preserve"> que ellos son,</w:t>
      </w:r>
      <w:r w:rsidRPr="00A45312">
        <w:rPr>
          <w:rFonts w:ascii="Bookman Old Style" w:hAnsi="Bookman Old Style"/>
          <w:bCs/>
          <w:i/>
          <w:sz w:val="22"/>
        </w:rPr>
        <w:t xml:space="preserve"> diga usted</w:t>
      </w:r>
      <w:r>
        <w:rPr>
          <w:rFonts w:ascii="Bookman Old Style" w:hAnsi="Bookman Old Style"/>
          <w:bCs/>
          <w:i/>
          <w:sz w:val="22"/>
        </w:rPr>
        <w:t>, cuá</w:t>
      </w:r>
      <w:r w:rsidRPr="00A45312">
        <w:rPr>
          <w:rFonts w:ascii="Bookman Old Style" w:hAnsi="Bookman Old Style"/>
          <w:bCs/>
          <w:i/>
          <w:sz w:val="22"/>
        </w:rPr>
        <w:t>l es el monto</w:t>
      </w:r>
      <w:r>
        <w:rPr>
          <w:rFonts w:ascii="Bookman Old Style" w:hAnsi="Bookman Old Style"/>
          <w:bCs/>
          <w:i/>
          <w:sz w:val="22"/>
        </w:rPr>
        <w:t xml:space="preserve"> del dinero que entró</w:t>
      </w:r>
      <w:r w:rsidRPr="00A45312">
        <w:rPr>
          <w:rFonts w:ascii="Bookman Old Style" w:hAnsi="Bookman Old Style"/>
          <w:bCs/>
          <w:i/>
          <w:sz w:val="22"/>
        </w:rPr>
        <w:t>, dice no podemos decirlo, tiene alguna copia una consignación de algún dinero que entró, no lo tenemos, entonces realmente no</w:t>
      </w:r>
      <w:r>
        <w:rPr>
          <w:rFonts w:ascii="Bookman Old Style" w:hAnsi="Bookman Old Style"/>
          <w:bCs/>
          <w:i/>
          <w:sz w:val="22"/>
        </w:rPr>
        <w:t>, no, no</w:t>
      </w:r>
      <w:r w:rsidRPr="00A45312">
        <w:rPr>
          <w:rFonts w:ascii="Bookman Old Style" w:hAnsi="Bookman Old Style"/>
          <w:bCs/>
          <w:i/>
          <w:sz w:val="22"/>
        </w:rPr>
        <w:t xml:space="preserve"> hubo la intención técnica de pagar como </w:t>
      </w:r>
      <w:r>
        <w:rPr>
          <w:rFonts w:ascii="Bookman Old Style" w:hAnsi="Bookman Old Style"/>
          <w:bCs/>
          <w:i/>
          <w:sz w:val="22"/>
        </w:rPr>
        <w:t>que alguien va a un banco, vea yo negocio este pagaré</w:t>
      </w:r>
      <w:r w:rsidRPr="00A45312">
        <w:rPr>
          <w:rFonts w:ascii="Bookman Old Style" w:hAnsi="Bookman Old Style"/>
          <w:bCs/>
          <w:i/>
          <w:sz w:val="22"/>
        </w:rPr>
        <w:t>, realmente esa nunca fue la intención doctor.</w:t>
      </w:r>
      <w:r>
        <w:rPr>
          <w:rFonts w:ascii="Bookman Old Style" w:hAnsi="Bookman Old Style"/>
          <w:bCs/>
          <w:i/>
          <w:sz w:val="22"/>
        </w:rPr>
        <w:t xml:space="preserve"> (…) </w:t>
      </w:r>
      <w:r w:rsidRPr="00A45312">
        <w:rPr>
          <w:rFonts w:ascii="Bookman Old Style" w:hAnsi="Bookman Old Style"/>
          <w:bCs/>
          <w:i/>
          <w:sz w:val="22"/>
        </w:rPr>
        <w:t xml:space="preserve">que yo sepa no </w:t>
      </w:r>
      <w:r w:rsidRPr="0093303E">
        <w:rPr>
          <w:rFonts w:ascii="Bookman Old Style" w:hAnsi="Bookman Old Style"/>
          <w:bCs/>
          <w:sz w:val="22"/>
        </w:rPr>
        <w:t>[hubo ningún ingreso por esos pagarés]</w:t>
      </w:r>
      <w:r>
        <w:rPr>
          <w:rFonts w:ascii="Bookman Old Style" w:hAnsi="Bookman Old Style"/>
          <w:bCs/>
          <w:i/>
          <w:sz w:val="22"/>
        </w:rPr>
        <w:t xml:space="preserve"> </w:t>
      </w:r>
      <w:r w:rsidRPr="00A45312">
        <w:rPr>
          <w:rFonts w:ascii="Bookman Old Style" w:hAnsi="Bookman Old Style"/>
          <w:bCs/>
          <w:i/>
          <w:sz w:val="22"/>
        </w:rPr>
        <w:t>porque todos eran gente así alle</w:t>
      </w:r>
      <w:r>
        <w:rPr>
          <w:rFonts w:ascii="Bookman Old Style" w:hAnsi="Bookman Old Style"/>
          <w:bCs/>
          <w:i/>
          <w:sz w:val="22"/>
        </w:rPr>
        <w:t>gada a mí, de pronto yo los tení</w:t>
      </w:r>
      <w:r w:rsidRPr="00A45312">
        <w:rPr>
          <w:rFonts w:ascii="Bookman Old Style" w:hAnsi="Bookman Old Style"/>
          <w:bCs/>
          <w:i/>
          <w:sz w:val="22"/>
        </w:rPr>
        <w:t xml:space="preserve">a pues casi que </w:t>
      </w:r>
      <w:proofErr w:type="spellStart"/>
      <w:r w:rsidRPr="00A45312">
        <w:rPr>
          <w:rFonts w:ascii="Bookman Old Style" w:hAnsi="Bookman Old Style"/>
          <w:bCs/>
          <w:i/>
          <w:sz w:val="22"/>
        </w:rPr>
        <w:t>pa</w:t>
      </w:r>
      <w:proofErr w:type="spellEnd"/>
      <w:r w:rsidRPr="00A45312">
        <w:rPr>
          <w:rFonts w:ascii="Bookman Old Style" w:hAnsi="Bookman Old Style"/>
          <w:bCs/>
          <w:i/>
          <w:sz w:val="22"/>
        </w:rPr>
        <w:t xml:space="preserve"> </w:t>
      </w:r>
      <w:r>
        <w:rPr>
          <w:rFonts w:ascii="Bookman Old Style" w:hAnsi="Bookman Old Style"/>
          <w:bCs/>
          <w:i/>
          <w:sz w:val="22"/>
        </w:rPr>
        <w:t xml:space="preserve">(sic) </w:t>
      </w:r>
      <w:r w:rsidRPr="00A45312">
        <w:rPr>
          <w:rFonts w:ascii="Bookman Old Style" w:hAnsi="Bookman Old Style"/>
          <w:bCs/>
          <w:i/>
          <w:sz w:val="22"/>
        </w:rPr>
        <w:t>enmarcarlos porque yo no le veía expectativa que me pagaran eso a mí, yo porque confiaba en que el trabajo de pronto iba a dar resultados, pero me tuve que esperar 4 años y medio para que me los pagaran doctor.</w:t>
      </w:r>
      <w:r w:rsidRPr="003A3C80">
        <w:rPr>
          <w:rStyle w:val="Refdenotaalpie"/>
          <w:rFonts w:ascii="Bookman Old Style" w:hAnsi="Bookman Old Style"/>
          <w:bCs/>
          <w:sz w:val="28"/>
        </w:rPr>
        <w:footnoteReference w:id="61"/>
      </w:r>
      <w:r>
        <w:rPr>
          <w:rFonts w:ascii="Bookman Old Style" w:hAnsi="Bookman Old Style"/>
          <w:bCs/>
          <w:i/>
          <w:sz w:val="22"/>
        </w:rPr>
        <w:t xml:space="preserve"> </w:t>
      </w:r>
    </w:p>
    <w:p w14:paraId="19D62C04" w14:textId="77777777" w:rsidR="00CC65AE" w:rsidRDefault="00CC65AE" w:rsidP="00CC65AE">
      <w:pPr>
        <w:pStyle w:val="Textoindependiente"/>
        <w:spacing w:line="360" w:lineRule="exact"/>
        <w:ind w:left="709" w:right="51"/>
        <w:jc w:val="both"/>
        <w:rPr>
          <w:rFonts w:ascii="Bookman Old Style" w:hAnsi="Bookman Old Style"/>
          <w:bCs/>
          <w:sz w:val="28"/>
        </w:rPr>
      </w:pPr>
    </w:p>
    <w:p w14:paraId="486361CE" w14:textId="77777777" w:rsidR="00CC65AE" w:rsidRDefault="00CC65AE" w:rsidP="00CC65AE">
      <w:pPr>
        <w:pStyle w:val="Textoindependiente"/>
        <w:spacing w:line="360" w:lineRule="exact"/>
        <w:ind w:left="709" w:right="51"/>
        <w:jc w:val="both"/>
        <w:rPr>
          <w:rFonts w:ascii="Bookman Old Style" w:hAnsi="Bookman Old Style"/>
          <w:bCs/>
          <w:sz w:val="28"/>
        </w:rPr>
      </w:pPr>
      <w:r>
        <w:rPr>
          <w:rFonts w:ascii="Bookman Old Style" w:hAnsi="Bookman Old Style"/>
          <w:bCs/>
          <w:sz w:val="28"/>
        </w:rPr>
        <w:t>Continuando con el relato expresó:</w:t>
      </w:r>
    </w:p>
    <w:p w14:paraId="27ABF933" w14:textId="77777777" w:rsidR="00CC65AE" w:rsidRPr="0079360A" w:rsidRDefault="00CC65AE" w:rsidP="00CC65AE">
      <w:pPr>
        <w:pStyle w:val="Textoindependiente"/>
        <w:spacing w:line="360" w:lineRule="exact"/>
        <w:ind w:left="709" w:right="51"/>
        <w:jc w:val="both"/>
        <w:rPr>
          <w:rFonts w:ascii="Bookman Old Style" w:hAnsi="Bookman Old Style"/>
          <w:bCs/>
          <w:sz w:val="28"/>
        </w:rPr>
      </w:pPr>
    </w:p>
    <w:p w14:paraId="0B83D972" w14:textId="77777777" w:rsidR="00CC65AE" w:rsidRPr="00364A74" w:rsidRDefault="00CC65AE" w:rsidP="00CC65AE">
      <w:pPr>
        <w:pStyle w:val="Textoindependiente"/>
        <w:spacing w:line="360" w:lineRule="exact"/>
        <w:ind w:left="709" w:right="51"/>
        <w:jc w:val="both"/>
        <w:rPr>
          <w:rFonts w:ascii="Bookman Old Style" w:hAnsi="Bookman Old Style"/>
          <w:bCs/>
          <w:sz w:val="28"/>
        </w:rPr>
      </w:pPr>
      <w:r>
        <w:rPr>
          <w:rFonts w:ascii="Bookman Old Style" w:hAnsi="Bookman Old Style"/>
          <w:bCs/>
          <w:i/>
          <w:sz w:val="22"/>
        </w:rPr>
        <w:t xml:space="preserve">(…) </w:t>
      </w:r>
      <w:r w:rsidRPr="0079360A">
        <w:rPr>
          <w:rFonts w:ascii="Bookman Old Style" w:hAnsi="Bookman Old Style"/>
          <w:bCs/>
          <w:i/>
          <w:sz w:val="22"/>
        </w:rPr>
        <w:t>A ver realmente pues todo era</w:t>
      </w:r>
      <w:r>
        <w:rPr>
          <w:rFonts w:ascii="Bookman Old Style" w:hAnsi="Bookman Old Style"/>
          <w:bCs/>
          <w:i/>
          <w:sz w:val="22"/>
        </w:rPr>
        <w:t xml:space="preserve"> eh,</w:t>
      </w:r>
      <w:r w:rsidRPr="0079360A">
        <w:rPr>
          <w:rFonts w:ascii="Bookman Old Style" w:hAnsi="Bookman Old Style"/>
          <w:bCs/>
          <w:i/>
          <w:sz w:val="22"/>
        </w:rPr>
        <w:t xml:space="preserve"> yo pues me</w:t>
      </w:r>
      <w:r>
        <w:rPr>
          <w:rFonts w:ascii="Bookman Old Style" w:hAnsi="Bookman Old Style"/>
          <w:bCs/>
          <w:i/>
          <w:sz w:val="22"/>
        </w:rPr>
        <w:t>, me (sic)</w:t>
      </w:r>
      <w:r w:rsidRPr="0079360A">
        <w:rPr>
          <w:rFonts w:ascii="Bookman Old Style" w:hAnsi="Bookman Old Style"/>
          <w:bCs/>
          <w:i/>
          <w:sz w:val="22"/>
        </w:rPr>
        <w:t xml:space="preserve"> vinculaba fundamentalmente con las partes, con el departamento contable del club</w:t>
      </w:r>
      <w:r>
        <w:rPr>
          <w:rFonts w:ascii="Bookman Old Style" w:hAnsi="Bookman Old Style"/>
          <w:bCs/>
          <w:i/>
          <w:sz w:val="22"/>
        </w:rPr>
        <w:t>, ¿qué se hací</w:t>
      </w:r>
      <w:r w:rsidRPr="0079360A">
        <w:rPr>
          <w:rFonts w:ascii="Bookman Old Style" w:hAnsi="Bookman Old Style"/>
          <w:bCs/>
          <w:i/>
          <w:sz w:val="22"/>
        </w:rPr>
        <w:t>a?</w:t>
      </w:r>
      <w:r>
        <w:rPr>
          <w:rFonts w:ascii="Bookman Old Style" w:hAnsi="Bookman Old Style"/>
          <w:bCs/>
          <w:i/>
          <w:sz w:val="22"/>
        </w:rPr>
        <w:t>,</w:t>
      </w:r>
      <w:r w:rsidRPr="0079360A">
        <w:rPr>
          <w:rFonts w:ascii="Bookman Old Style" w:hAnsi="Bookman Old Style"/>
          <w:bCs/>
          <w:i/>
          <w:sz w:val="22"/>
        </w:rPr>
        <w:t xml:space="preserve"> Yo</w:t>
      </w:r>
      <w:r>
        <w:rPr>
          <w:rFonts w:ascii="Bookman Old Style" w:hAnsi="Bookman Old Style"/>
          <w:bCs/>
          <w:i/>
          <w:sz w:val="22"/>
        </w:rPr>
        <w:t>, yo (sic)</w:t>
      </w:r>
      <w:r w:rsidRPr="0079360A">
        <w:rPr>
          <w:rFonts w:ascii="Bookman Old Style" w:hAnsi="Bookman Old Style"/>
          <w:bCs/>
          <w:i/>
          <w:sz w:val="22"/>
        </w:rPr>
        <w:t xml:space="preserve"> aportaba los jugadores y se</w:t>
      </w:r>
      <w:r>
        <w:rPr>
          <w:rFonts w:ascii="Bookman Old Style" w:hAnsi="Bookman Old Style"/>
          <w:bCs/>
          <w:i/>
          <w:sz w:val="22"/>
        </w:rPr>
        <w:t>, se (sic)</w:t>
      </w:r>
      <w:r w:rsidRPr="0079360A">
        <w:rPr>
          <w:rFonts w:ascii="Bookman Old Style" w:hAnsi="Bookman Old Style"/>
          <w:bCs/>
          <w:i/>
          <w:sz w:val="22"/>
        </w:rPr>
        <w:t xml:space="preserve"> le daba una</w:t>
      </w:r>
      <w:r>
        <w:rPr>
          <w:rFonts w:ascii="Bookman Old Style" w:hAnsi="Bookman Old Style"/>
          <w:bCs/>
          <w:i/>
          <w:sz w:val="22"/>
        </w:rPr>
        <w:t>, una (sic)</w:t>
      </w:r>
      <w:r w:rsidRPr="0079360A">
        <w:rPr>
          <w:rFonts w:ascii="Bookman Old Style" w:hAnsi="Bookman Old Style"/>
          <w:bCs/>
          <w:i/>
          <w:sz w:val="22"/>
        </w:rPr>
        <w:t xml:space="preserve"> valoración a cada jugador, entonces de acuerdo a eso se me iban haciendo los pagarés, en</w:t>
      </w:r>
      <w:r>
        <w:rPr>
          <w:rFonts w:ascii="Bookman Old Style" w:hAnsi="Bookman Old Style"/>
          <w:bCs/>
          <w:i/>
          <w:sz w:val="22"/>
        </w:rPr>
        <w:t>tonces yo decía hombre hágamelo</w:t>
      </w:r>
      <w:r w:rsidRPr="0079360A">
        <w:rPr>
          <w:rFonts w:ascii="Bookman Old Style" w:hAnsi="Bookman Old Style"/>
          <w:bCs/>
          <w:i/>
          <w:sz w:val="22"/>
        </w:rPr>
        <w:t xml:space="preserve"> a nombre de Roberto</w:t>
      </w:r>
      <w:r>
        <w:rPr>
          <w:rFonts w:ascii="Bookman Old Style" w:hAnsi="Bookman Old Style"/>
          <w:bCs/>
          <w:i/>
          <w:sz w:val="22"/>
        </w:rPr>
        <w:t>, Roberto</w:t>
      </w:r>
      <w:r w:rsidRPr="0079360A">
        <w:rPr>
          <w:rFonts w:ascii="Bookman Old Style" w:hAnsi="Bookman Old Style"/>
          <w:bCs/>
          <w:i/>
          <w:sz w:val="22"/>
        </w:rPr>
        <w:t xml:space="preserve"> </w:t>
      </w:r>
      <w:r>
        <w:rPr>
          <w:rFonts w:ascii="Bookman Old Style" w:hAnsi="Bookman Old Style"/>
          <w:bCs/>
          <w:i/>
          <w:sz w:val="22"/>
        </w:rPr>
        <w:t>(sic) Cárdenas, me hací</w:t>
      </w:r>
      <w:r w:rsidRPr="0079360A">
        <w:rPr>
          <w:rFonts w:ascii="Bookman Old Style" w:hAnsi="Bookman Old Style"/>
          <w:bCs/>
          <w:i/>
          <w:sz w:val="22"/>
        </w:rPr>
        <w:t xml:space="preserve">a uno de 80 millones, a nombre del conductor mío, hágame uno por 50 millones de acuerdo a como se iba desarrollando la dinámica de la deuda, entonces, pero realmente </w:t>
      </w:r>
      <w:r>
        <w:rPr>
          <w:rFonts w:ascii="Bookman Old Style" w:hAnsi="Bookman Old Style"/>
          <w:bCs/>
          <w:i/>
          <w:sz w:val="22"/>
        </w:rPr>
        <w:t>no, no, no,</w:t>
      </w:r>
      <w:r w:rsidRPr="0079360A">
        <w:rPr>
          <w:rFonts w:ascii="Bookman Old Style" w:hAnsi="Bookman Old Style"/>
          <w:bCs/>
          <w:i/>
          <w:sz w:val="22"/>
        </w:rPr>
        <w:t xml:space="preserve"> eso</w:t>
      </w:r>
      <w:r>
        <w:rPr>
          <w:rFonts w:ascii="Bookman Old Style" w:hAnsi="Bookman Old Style"/>
          <w:bCs/>
          <w:i/>
          <w:sz w:val="22"/>
        </w:rPr>
        <w:t xml:space="preserve">, , no, no, no, </w:t>
      </w:r>
      <w:r w:rsidRPr="0079360A">
        <w:rPr>
          <w:rFonts w:ascii="Bookman Old Style" w:hAnsi="Bookman Old Style"/>
          <w:bCs/>
          <w:i/>
          <w:sz w:val="22"/>
        </w:rPr>
        <w:t>como le digo, estaban respaldando unas deudas potenciales porque esos intangibles</w:t>
      </w:r>
      <w:r>
        <w:rPr>
          <w:rFonts w:ascii="Bookman Old Style" w:hAnsi="Bookman Old Style"/>
          <w:bCs/>
          <w:i/>
          <w:sz w:val="22"/>
        </w:rPr>
        <w:t>, eso intangibles (sic)</w:t>
      </w:r>
      <w:r w:rsidRPr="0079360A">
        <w:rPr>
          <w:rFonts w:ascii="Bookman Old Style" w:hAnsi="Bookman Old Style"/>
          <w:bCs/>
          <w:i/>
          <w:sz w:val="22"/>
        </w:rPr>
        <w:t xml:space="preserve"> podían ser tangibles cuando el jugador se vendiera, le cuento es que tengo que volver otra vez a los jugadores porque Henry </w:t>
      </w:r>
      <w:r>
        <w:rPr>
          <w:rFonts w:ascii="Bookman Old Style" w:hAnsi="Bookman Old Style"/>
          <w:bCs/>
          <w:i/>
          <w:sz w:val="22"/>
        </w:rPr>
        <w:t>Z</w:t>
      </w:r>
      <w:r w:rsidRPr="0079360A">
        <w:rPr>
          <w:rFonts w:ascii="Bookman Old Style" w:hAnsi="Bookman Old Style"/>
          <w:bCs/>
          <w:i/>
          <w:sz w:val="22"/>
        </w:rPr>
        <w:t xml:space="preserve">ambrano un jugador que trajimos de Barranquilla que era el mejor jugador de la Selección Colombia juvenil, </w:t>
      </w:r>
      <w:r w:rsidRPr="0079360A">
        <w:rPr>
          <w:rFonts w:ascii="Bookman Old Style" w:hAnsi="Bookman Old Style"/>
          <w:bCs/>
          <w:i/>
          <w:sz w:val="22"/>
        </w:rPr>
        <w:lastRenderedPageBreak/>
        <w:t>sin embargo cuando Henry vino aquí lo trajimos para el Medellín, a los tres días se fracturó la tibia y el peroné y realmente ya que</w:t>
      </w:r>
      <w:r>
        <w:rPr>
          <w:rFonts w:ascii="Bookman Old Style" w:hAnsi="Bookman Old Style"/>
          <w:bCs/>
          <w:i/>
          <w:sz w:val="22"/>
        </w:rPr>
        <w:t xml:space="preserve">, qué </w:t>
      </w:r>
      <w:r w:rsidRPr="0079360A">
        <w:rPr>
          <w:rFonts w:ascii="Bookman Old Style" w:hAnsi="Bookman Old Style"/>
          <w:bCs/>
          <w:i/>
          <w:sz w:val="22"/>
        </w:rPr>
        <w:t xml:space="preserve">había ahí, se perdió </w:t>
      </w:r>
      <w:proofErr w:type="spellStart"/>
      <w:r>
        <w:rPr>
          <w:rFonts w:ascii="Bookman Old Style" w:hAnsi="Bookman Old Style"/>
          <w:bCs/>
          <w:i/>
          <w:sz w:val="22"/>
        </w:rPr>
        <w:t>aparentemen</w:t>
      </w:r>
      <w:proofErr w:type="spellEnd"/>
      <w:r>
        <w:rPr>
          <w:rFonts w:ascii="Bookman Old Style" w:hAnsi="Bookman Old Style"/>
          <w:bCs/>
          <w:i/>
          <w:sz w:val="22"/>
        </w:rPr>
        <w:t xml:space="preserve"> (sic) </w:t>
      </w:r>
      <w:r w:rsidRPr="0079360A">
        <w:rPr>
          <w:rFonts w:ascii="Bookman Old Style" w:hAnsi="Bookman Old Style"/>
          <w:bCs/>
          <w:i/>
          <w:sz w:val="22"/>
        </w:rPr>
        <w:t xml:space="preserve">supuestamente por 3 años se perdió ese dinero, entonces esos documentos por eso no se les ponía fecha ni vencimiento ni se le ponían intereses porque era una cosa más familiar doctor si quiere </w:t>
      </w:r>
      <w:r>
        <w:rPr>
          <w:rFonts w:ascii="Bookman Old Style" w:hAnsi="Bookman Old Style"/>
          <w:bCs/>
          <w:i/>
          <w:sz w:val="22"/>
        </w:rPr>
        <w:t>venga le digo</w:t>
      </w:r>
      <w:r w:rsidRPr="0079360A">
        <w:rPr>
          <w:rFonts w:ascii="Bookman Old Style" w:hAnsi="Bookman Old Style"/>
          <w:bCs/>
          <w:i/>
          <w:sz w:val="22"/>
        </w:rPr>
        <w:t>, familiar</w:t>
      </w:r>
      <w:r>
        <w:rPr>
          <w:rFonts w:ascii="Bookman Old Style" w:hAnsi="Bookman Old Style"/>
          <w:bCs/>
          <w:i/>
          <w:sz w:val="22"/>
        </w:rPr>
        <w:t>, es era,</w:t>
      </w:r>
      <w:r w:rsidRPr="0079360A">
        <w:rPr>
          <w:rFonts w:ascii="Bookman Old Style" w:hAnsi="Bookman Old Style"/>
          <w:bCs/>
          <w:i/>
          <w:sz w:val="22"/>
        </w:rPr>
        <w:t xml:space="preserve"> era </w:t>
      </w:r>
      <w:r>
        <w:rPr>
          <w:rFonts w:ascii="Bookman Old Style" w:hAnsi="Bookman Old Style"/>
          <w:bCs/>
          <w:i/>
          <w:sz w:val="22"/>
        </w:rPr>
        <w:t xml:space="preserve">(sic) </w:t>
      </w:r>
      <w:r w:rsidRPr="0079360A">
        <w:rPr>
          <w:rFonts w:ascii="Bookman Old Style" w:hAnsi="Bookman Old Style"/>
          <w:bCs/>
          <w:i/>
          <w:sz w:val="22"/>
        </w:rPr>
        <w:t>una cosa internamente en el Medellín porque nosotros teníamos el manejo del Club, de pronto desde afuera alguien lo mire como una abuso pero esa no fue</w:t>
      </w:r>
      <w:r>
        <w:rPr>
          <w:rFonts w:ascii="Bookman Old Style" w:hAnsi="Bookman Old Style"/>
          <w:bCs/>
          <w:i/>
          <w:sz w:val="22"/>
        </w:rPr>
        <w:t>, esa no fue la</w:t>
      </w:r>
      <w:r w:rsidRPr="0079360A">
        <w:rPr>
          <w:rFonts w:ascii="Bookman Old Style" w:hAnsi="Bookman Old Style"/>
          <w:bCs/>
          <w:i/>
          <w:sz w:val="22"/>
        </w:rPr>
        <w:t xml:space="preserve"> intención doctor.</w:t>
      </w:r>
      <w:r>
        <w:rPr>
          <w:rStyle w:val="Refdenotaalpie"/>
          <w:rFonts w:ascii="Bookman Old Style" w:hAnsi="Bookman Old Style"/>
          <w:bCs/>
          <w:i/>
          <w:sz w:val="22"/>
        </w:rPr>
        <w:footnoteReference w:id="62"/>
      </w:r>
    </w:p>
    <w:p w14:paraId="5C399B91" w14:textId="77777777" w:rsidR="00CC65AE" w:rsidRDefault="00CC65AE" w:rsidP="00CC65AE">
      <w:pPr>
        <w:pStyle w:val="Textoindependiente"/>
        <w:spacing w:line="360" w:lineRule="auto"/>
        <w:ind w:right="51" w:firstLine="709"/>
        <w:jc w:val="both"/>
        <w:rPr>
          <w:rFonts w:ascii="Bookman Old Style" w:hAnsi="Bookman Old Style"/>
          <w:bCs/>
          <w:sz w:val="28"/>
        </w:rPr>
      </w:pPr>
    </w:p>
    <w:p w14:paraId="2911E983" w14:textId="77777777" w:rsidR="00CC65AE" w:rsidRPr="00CE0C01" w:rsidRDefault="00CC65AE" w:rsidP="00CC65AE">
      <w:pPr>
        <w:pStyle w:val="Textoindependiente"/>
        <w:spacing w:line="360" w:lineRule="auto"/>
        <w:ind w:right="51" w:firstLine="709"/>
        <w:jc w:val="both"/>
        <w:rPr>
          <w:rFonts w:ascii="Bookman Old Style" w:hAnsi="Bookman Old Style"/>
          <w:bCs/>
          <w:sz w:val="28"/>
        </w:rPr>
      </w:pPr>
      <w:r>
        <w:rPr>
          <w:rFonts w:ascii="Bookman Old Style" w:hAnsi="Bookman Old Style"/>
          <w:bCs/>
          <w:sz w:val="28"/>
        </w:rPr>
        <w:t>Frente a cuál era el</w:t>
      </w:r>
      <w:r w:rsidRPr="00CE0C01">
        <w:rPr>
          <w:rFonts w:ascii="Bookman Old Style" w:hAnsi="Bookman Old Style"/>
          <w:bCs/>
          <w:sz w:val="28"/>
        </w:rPr>
        <w:t xml:space="preserve"> objetivo de esos pagarés </w:t>
      </w:r>
      <w:r>
        <w:rPr>
          <w:rFonts w:ascii="Bookman Old Style" w:hAnsi="Bookman Old Style"/>
          <w:bCs/>
          <w:sz w:val="28"/>
        </w:rPr>
        <w:t>si venía manifestando que</w:t>
      </w:r>
      <w:r w:rsidRPr="00CE0C01">
        <w:rPr>
          <w:rFonts w:ascii="Bookman Old Style" w:hAnsi="Bookman Old Style"/>
          <w:bCs/>
          <w:sz w:val="28"/>
        </w:rPr>
        <w:t xml:space="preserve"> no </w:t>
      </w:r>
      <w:r>
        <w:rPr>
          <w:rFonts w:ascii="Bookman Old Style" w:hAnsi="Bookman Old Style"/>
          <w:bCs/>
          <w:sz w:val="28"/>
        </w:rPr>
        <w:t xml:space="preserve">hubo </w:t>
      </w:r>
      <w:r w:rsidRPr="00CE0C01">
        <w:rPr>
          <w:rFonts w:ascii="Bookman Old Style" w:hAnsi="Bookman Old Style"/>
          <w:bCs/>
          <w:sz w:val="28"/>
        </w:rPr>
        <w:t xml:space="preserve">ingreso de dinero al </w:t>
      </w:r>
      <w:proofErr w:type="spellStart"/>
      <w:r w:rsidRPr="00CE0C01">
        <w:rPr>
          <w:rFonts w:ascii="Bookman Old Style" w:hAnsi="Bookman Old Style"/>
          <w:bCs/>
          <w:sz w:val="28"/>
        </w:rPr>
        <w:t>DIM</w:t>
      </w:r>
      <w:proofErr w:type="spellEnd"/>
      <w:r w:rsidRPr="00CE0C01">
        <w:rPr>
          <w:rFonts w:ascii="Bookman Old Style" w:hAnsi="Bookman Old Style"/>
          <w:bCs/>
          <w:sz w:val="28"/>
        </w:rPr>
        <w:t>, respondió:</w:t>
      </w:r>
    </w:p>
    <w:p w14:paraId="2F380648" w14:textId="77777777" w:rsidR="00CC65AE" w:rsidRPr="00A45312" w:rsidRDefault="00CC65AE" w:rsidP="00CC65AE">
      <w:pPr>
        <w:pStyle w:val="Textoindependiente"/>
        <w:spacing w:line="360" w:lineRule="exact"/>
        <w:ind w:left="709" w:right="51"/>
        <w:jc w:val="both"/>
        <w:rPr>
          <w:rFonts w:ascii="Bookman Old Style" w:hAnsi="Bookman Old Style"/>
          <w:bCs/>
          <w:i/>
          <w:sz w:val="22"/>
        </w:rPr>
      </w:pPr>
    </w:p>
    <w:p w14:paraId="1355BAC5" w14:textId="77777777" w:rsidR="00CC65AE" w:rsidRPr="003A3C80" w:rsidRDefault="00CC65AE" w:rsidP="00CC65AE">
      <w:pPr>
        <w:pStyle w:val="Textoindependiente"/>
        <w:spacing w:after="0" w:line="360" w:lineRule="exact"/>
        <w:ind w:left="709" w:right="51"/>
        <w:jc w:val="both"/>
        <w:rPr>
          <w:rFonts w:ascii="Bookman Old Style" w:hAnsi="Bookman Old Style"/>
          <w:bCs/>
          <w:sz w:val="28"/>
        </w:rPr>
      </w:pPr>
      <w:r>
        <w:rPr>
          <w:rFonts w:ascii="Bookman Old Style" w:hAnsi="Bookman Old Style"/>
          <w:bCs/>
          <w:i/>
          <w:sz w:val="22"/>
        </w:rPr>
        <w:t xml:space="preserve">(…) </w:t>
      </w:r>
      <w:r w:rsidRPr="00A45312">
        <w:rPr>
          <w:rFonts w:ascii="Bookman Old Style" w:hAnsi="Bookman Old Style"/>
          <w:bCs/>
          <w:i/>
          <w:sz w:val="22"/>
        </w:rPr>
        <w:t>A</w:t>
      </w:r>
      <w:r>
        <w:rPr>
          <w:rFonts w:ascii="Bookman Old Style" w:hAnsi="Bookman Old Style"/>
          <w:bCs/>
          <w:i/>
          <w:sz w:val="22"/>
        </w:rPr>
        <w:t>h, no yo sí</w:t>
      </w:r>
      <w:r w:rsidRPr="00A45312">
        <w:rPr>
          <w:rFonts w:ascii="Bookman Old Style" w:hAnsi="Bookman Old Style"/>
          <w:bCs/>
          <w:i/>
          <w:sz w:val="22"/>
        </w:rPr>
        <w:t xml:space="preserve"> dije</w:t>
      </w:r>
      <w:r>
        <w:rPr>
          <w:rFonts w:ascii="Bookman Old Style" w:hAnsi="Bookman Old Style"/>
          <w:bCs/>
          <w:i/>
          <w:sz w:val="22"/>
        </w:rPr>
        <w:t>,</w:t>
      </w:r>
      <w:r w:rsidRPr="00A45312">
        <w:rPr>
          <w:rFonts w:ascii="Bookman Old Style" w:hAnsi="Bookman Old Style"/>
          <w:bCs/>
          <w:i/>
          <w:sz w:val="22"/>
        </w:rPr>
        <w:t xml:space="preserve"> porque yo confiaba en el trabajo, yo dije hombre estos jugadores algún día van a salir, como efectivamente salieron, entonces yo dije yo quería ganar dinero porque recuperar todo lo que yo invertí, mi tiempo, mis 5 años, </w:t>
      </w:r>
      <w:r>
        <w:rPr>
          <w:rFonts w:ascii="Bookman Old Style" w:hAnsi="Bookman Old Style"/>
          <w:bCs/>
          <w:i/>
          <w:sz w:val="22"/>
        </w:rPr>
        <w:t xml:space="preserve">que </w:t>
      </w:r>
      <w:r w:rsidRPr="00A45312">
        <w:rPr>
          <w:rFonts w:ascii="Bookman Old Style" w:hAnsi="Bookman Old Style"/>
          <w:bCs/>
          <w:i/>
          <w:sz w:val="22"/>
        </w:rPr>
        <w:t xml:space="preserve">yo dije ¿qué? Yo quiero ganarme un dinero como se lo ganaban los extraños al Club, yo que era de los internos al Club, yo también merecía </w:t>
      </w:r>
      <w:r>
        <w:rPr>
          <w:rFonts w:ascii="Bookman Old Style" w:hAnsi="Bookman Old Style"/>
          <w:bCs/>
          <w:i/>
          <w:sz w:val="22"/>
        </w:rPr>
        <w:t xml:space="preserve">y </w:t>
      </w:r>
      <w:r w:rsidRPr="00A45312">
        <w:rPr>
          <w:rFonts w:ascii="Bookman Old Style" w:hAnsi="Bookman Old Style"/>
          <w:bCs/>
          <w:i/>
          <w:sz w:val="22"/>
        </w:rPr>
        <w:t xml:space="preserve">creo que justamente el que </w:t>
      </w:r>
      <w:r>
        <w:rPr>
          <w:rFonts w:ascii="Bookman Old Style" w:hAnsi="Bookman Old Style"/>
          <w:bCs/>
          <w:i/>
          <w:sz w:val="22"/>
        </w:rPr>
        <w:t xml:space="preserve">vive, el que </w:t>
      </w:r>
      <w:r w:rsidRPr="00A45312">
        <w:rPr>
          <w:rFonts w:ascii="Bookman Old Style" w:hAnsi="Bookman Old Style"/>
          <w:bCs/>
          <w:i/>
          <w:sz w:val="22"/>
        </w:rPr>
        <w:t>trabaja en el altar debe vivir del altar, si yo era el que llevaba los jugadores al Club, el que los hacía, era justo que</w:t>
      </w:r>
      <w:r>
        <w:rPr>
          <w:rFonts w:ascii="Bookman Old Style" w:hAnsi="Bookman Old Style"/>
          <w:bCs/>
          <w:i/>
          <w:sz w:val="22"/>
        </w:rPr>
        <w:t xml:space="preserve"> cuando ellos,</w:t>
      </w:r>
      <w:r w:rsidRPr="00A45312">
        <w:rPr>
          <w:rFonts w:ascii="Bookman Old Style" w:hAnsi="Bookman Old Style"/>
          <w:bCs/>
          <w:i/>
          <w:sz w:val="22"/>
        </w:rPr>
        <w:t xml:space="preserve"> por los que fueron saliendo se me devolviera ese dinero a mí, usted puede ver que los pagos a Rodrigo Tamayo más o menos se hacen en esas épocas</w:t>
      </w:r>
      <w:r w:rsidRPr="003A3C80">
        <w:rPr>
          <w:rFonts w:ascii="Bookman Old Style" w:hAnsi="Bookman Old Style"/>
          <w:bCs/>
          <w:sz w:val="22"/>
        </w:rPr>
        <w:t>.</w:t>
      </w:r>
      <w:r w:rsidRPr="003A3C80">
        <w:rPr>
          <w:rStyle w:val="Refdenotaalpie"/>
          <w:rFonts w:ascii="Bookman Old Style" w:hAnsi="Bookman Old Style"/>
          <w:bCs/>
          <w:sz w:val="28"/>
        </w:rPr>
        <w:footnoteReference w:id="63"/>
      </w:r>
    </w:p>
    <w:p w14:paraId="5AEADD66" w14:textId="77777777" w:rsidR="00CC65AE" w:rsidRPr="00E2512F" w:rsidRDefault="00CC65AE" w:rsidP="00CC65AE">
      <w:pPr>
        <w:pStyle w:val="Textoindependiente"/>
        <w:spacing w:after="0" w:line="480" w:lineRule="auto"/>
        <w:ind w:left="709" w:right="51"/>
        <w:jc w:val="both"/>
        <w:rPr>
          <w:rFonts w:ascii="Bookman Old Style" w:hAnsi="Bookman Old Style"/>
          <w:bCs/>
          <w:sz w:val="28"/>
        </w:rPr>
      </w:pPr>
    </w:p>
    <w:p w14:paraId="7F3C76FB"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Y, sobre el alcance del acta No. 4 del 20 de marzo de 1999 del Comité Ejecutivo del </w:t>
      </w:r>
      <w:proofErr w:type="spellStart"/>
      <w:r>
        <w:rPr>
          <w:rFonts w:ascii="Bookman Old Style" w:hAnsi="Bookman Old Style"/>
          <w:bCs/>
          <w:sz w:val="28"/>
        </w:rPr>
        <w:t>DIM</w:t>
      </w:r>
      <w:proofErr w:type="spellEnd"/>
      <w:r>
        <w:rPr>
          <w:rFonts w:ascii="Bookman Old Style" w:hAnsi="Bookman Old Style"/>
          <w:bCs/>
          <w:sz w:val="28"/>
        </w:rPr>
        <w:t xml:space="preserve"> reseñó:</w:t>
      </w:r>
    </w:p>
    <w:p w14:paraId="4DAD6EB9"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117D8CA5" w14:textId="77777777" w:rsidR="00CC65AE" w:rsidRPr="00E02625" w:rsidRDefault="00CC65AE" w:rsidP="00CC65AE">
      <w:pPr>
        <w:pStyle w:val="Textoindependiente"/>
        <w:spacing w:after="0" w:line="360" w:lineRule="exact"/>
        <w:ind w:left="709" w:right="51"/>
        <w:jc w:val="both"/>
        <w:rPr>
          <w:rFonts w:ascii="Bookman Old Style" w:hAnsi="Bookman Old Style"/>
          <w:bCs/>
          <w:sz w:val="28"/>
        </w:rPr>
      </w:pPr>
      <w:r>
        <w:rPr>
          <w:rFonts w:ascii="Bookman Old Style" w:hAnsi="Bookman Old Style"/>
          <w:bCs/>
          <w:i/>
          <w:sz w:val="22"/>
        </w:rPr>
        <w:t xml:space="preserve">(…) Ya, si, si, </w:t>
      </w:r>
      <w:r w:rsidRPr="00E02625">
        <w:rPr>
          <w:rFonts w:ascii="Bookman Old Style" w:hAnsi="Bookman Old Style"/>
          <w:bCs/>
          <w:i/>
          <w:sz w:val="22"/>
        </w:rPr>
        <w:t xml:space="preserve">ah sí, si lo que pasa es que eran unos negocios que todavía no estaban formalizados entonces se necesitaba que se reconociera esa deuda y se reconoció por el ente superior que era el Comité Ejecutivo, ahí se constituyó ya esos derechos que habían llegado oficialmente </w:t>
      </w:r>
      <w:r>
        <w:rPr>
          <w:rFonts w:ascii="Bookman Old Style" w:hAnsi="Bookman Old Style"/>
          <w:bCs/>
          <w:i/>
          <w:sz w:val="22"/>
        </w:rPr>
        <w:t xml:space="preserve">se constituyeron </w:t>
      </w:r>
      <w:r w:rsidRPr="00E02625">
        <w:rPr>
          <w:rFonts w:ascii="Bookman Old Style" w:hAnsi="Bookman Old Style"/>
          <w:bCs/>
          <w:i/>
          <w:sz w:val="22"/>
        </w:rPr>
        <w:t xml:space="preserve">como una deuda y tanto es así que de ahí a los 8 días se le informó a toda la Asamblea General de </w:t>
      </w:r>
      <w:r w:rsidRPr="00E02625">
        <w:rPr>
          <w:rFonts w:ascii="Bookman Old Style" w:hAnsi="Bookman Old Style"/>
          <w:bCs/>
          <w:i/>
          <w:sz w:val="22"/>
        </w:rPr>
        <w:lastRenderedPageBreak/>
        <w:t xml:space="preserve">Socios a la semana </w:t>
      </w:r>
      <w:r>
        <w:rPr>
          <w:rFonts w:ascii="Bookman Old Style" w:hAnsi="Bookman Old Style"/>
          <w:bCs/>
          <w:i/>
          <w:sz w:val="22"/>
        </w:rPr>
        <w:t xml:space="preserve">que se, </w:t>
      </w:r>
      <w:r w:rsidRPr="00E02625">
        <w:rPr>
          <w:rFonts w:ascii="Bookman Old Style" w:hAnsi="Bookman Old Style"/>
          <w:bCs/>
          <w:i/>
          <w:sz w:val="22"/>
        </w:rPr>
        <w:t>del 26 de marzo</w:t>
      </w:r>
      <w:r>
        <w:rPr>
          <w:rFonts w:ascii="Bookman Old Style" w:hAnsi="Bookman Old Style"/>
          <w:bCs/>
          <w:i/>
          <w:sz w:val="22"/>
        </w:rPr>
        <w:t>,</w:t>
      </w:r>
      <w:r w:rsidRPr="00E02625">
        <w:rPr>
          <w:rFonts w:ascii="Bookman Old Style" w:hAnsi="Bookman Old Style"/>
          <w:bCs/>
          <w:i/>
          <w:sz w:val="22"/>
        </w:rPr>
        <w:t xml:space="preserve"> que se realizó la Asamblea se les dijo, mire esta deuda es por este concepto por esto, por esto y por esto, o sea eso </w:t>
      </w:r>
      <w:r>
        <w:rPr>
          <w:rFonts w:ascii="Bookman Old Style" w:hAnsi="Bookman Old Style"/>
          <w:bCs/>
          <w:i/>
          <w:sz w:val="22"/>
        </w:rPr>
        <w:t xml:space="preserve">se legalizó, </w:t>
      </w:r>
      <w:r w:rsidRPr="00E02625">
        <w:rPr>
          <w:rFonts w:ascii="Bookman Old Style" w:hAnsi="Bookman Old Style"/>
          <w:bCs/>
          <w:i/>
          <w:sz w:val="22"/>
        </w:rPr>
        <w:t>fue legalizada por los</w:t>
      </w:r>
      <w:r>
        <w:rPr>
          <w:rFonts w:ascii="Bookman Old Style" w:hAnsi="Bookman Old Style"/>
          <w:bCs/>
          <w:i/>
          <w:sz w:val="22"/>
        </w:rPr>
        <w:t>, por los (sic)</w:t>
      </w:r>
      <w:r w:rsidRPr="00E02625">
        <w:rPr>
          <w:rFonts w:ascii="Bookman Old Style" w:hAnsi="Bookman Old Style"/>
          <w:bCs/>
          <w:i/>
          <w:sz w:val="22"/>
        </w:rPr>
        <w:t xml:space="preserve"> entes que estaban que eran los autorizados para</w:t>
      </w:r>
      <w:r>
        <w:rPr>
          <w:rFonts w:ascii="Bookman Old Style" w:hAnsi="Bookman Old Style"/>
          <w:bCs/>
          <w:i/>
          <w:sz w:val="22"/>
        </w:rPr>
        <w:t>, para,</w:t>
      </w:r>
      <w:r w:rsidRPr="00E02625">
        <w:rPr>
          <w:rFonts w:ascii="Bookman Old Style" w:hAnsi="Bookman Old Style"/>
          <w:bCs/>
          <w:i/>
          <w:sz w:val="22"/>
        </w:rPr>
        <w:t xml:space="preserve"> reconocerlo.</w:t>
      </w:r>
      <w:r w:rsidRPr="00364A74">
        <w:rPr>
          <w:rStyle w:val="Refdenotaalpie"/>
          <w:rFonts w:ascii="Bookman Old Style" w:hAnsi="Bookman Old Style"/>
          <w:bCs/>
          <w:sz w:val="28"/>
        </w:rPr>
        <w:footnoteReference w:id="64"/>
      </w:r>
    </w:p>
    <w:p w14:paraId="18895CD4" w14:textId="77777777" w:rsidR="00CC65AE" w:rsidRDefault="00CC65AE" w:rsidP="00CC65AE">
      <w:pPr>
        <w:pStyle w:val="Textoindependiente"/>
        <w:spacing w:after="0" w:line="480" w:lineRule="auto"/>
        <w:ind w:right="51" w:firstLine="709"/>
        <w:jc w:val="both"/>
        <w:rPr>
          <w:rFonts w:ascii="Bookman Old Style" w:hAnsi="Bookman Old Style"/>
          <w:bCs/>
          <w:sz w:val="28"/>
        </w:rPr>
      </w:pPr>
    </w:p>
    <w:p w14:paraId="68BADE0C"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Así, pues, pese a que, de manera apenas marginal, </w:t>
      </w:r>
      <w:r w:rsidRPr="00364A74">
        <w:rPr>
          <w:rFonts w:ascii="Bookman Old Style" w:hAnsi="Bookman Old Style"/>
          <w:b/>
          <w:bCs/>
          <w:smallCaps/>
          <w:sz w:val="28"/>
        </w:rPr>
        <w:t>Tamayo Gallego</w:t>
      </w:r>
      <w:r>
        <w:rPr>
          <w:rFonts w:ascii="Bookman Old Style" w:hAnsi="Bookman Old Style"/>
          <w:bCs/>
          <w:sz w:val="28"/>
        </w:rPr>
        <w:t xml:space="preserve"> recordó que sí obtuvo algunos créditos de terceros, circunscribió los pagarés a los derechos deportivos, postura nueva frente al tema que, como se dijo atrás, se ofrece contradictoria y, si se quiere descontextualizada, teniendo en cuenta que, aunque bien es posible admitir que el </w:t>
      </w:r>
      <w:proofErr w:type="spellStart"/>
      <w:r>
        <w:rPr>
          <w:rFonts w:ascii="Bookman Old Style" w:hAnsi="Bookman Old Style"/>
          <w:bCs/>
          <w:sz w:val="28"/>
        </w:rPr>
        <w:t>DIM</w:t>
      </w:r>
      <w:proofErr w:type="spellEnd"/>
      <w:r>
        <w:rPr>
          <w:rFonts w:ascii="Bookman Old Style" w:hAnsi="Bookman Old Style"/>
          <w:bCs/>
          <w:sz w:val="28"/>
        </w:rPr>
        <w:t xml:space="preserve"> seguramente le debía dinero a </w:t>
      </w:r>
      <w:r w:rsidRPr="00364A74">
        <w:rPr>
          <w:rFonts w:ascii="Bookman Old Style" w:hAnsi="Bookman Old Style"/>
          <w:b/>
          <w:bCs/>
          <w:smallCaps/>
          <w:sz w:val="28"/>
        </w:rPr>
        <w:t>Tamayo Gallego</w:t>
      </w:r>
      <w:r>
        <w:rPr>
          <w:rFonts w:ascii="Bookman Old Style" w:hAnsi="Bookman Old Style"/>
          <w:bCs/>
          <w:sz w:val="28"/>
        </w:rPr>
        <w:t xml:space="preserve"> por concepto de tales derechos intangibles, no es viable asimilar el valor de los pagarés con el de aquellos pues, como lo estimó el Tribunal, nada indica que la aludida reclasificación contable de esos documentos crediticios efectuada el 31 de diciembre de 1999</w:t>
      </w:r>
      <w:r>
        <w:rPr>
          <w:rStyle w:val="Refdenotaalpie"/>
          <w:rFonts w:ascii="Bookman Old Style" w:hAnsi="Bookman Old Style"/>
          <w:bCs/>
          <w:sz w:val="28"/>
        </w:rPr>
        <w:footnoteReference w:id="65"/>
      </w:r>
      <w:r>
        <w:rPr>
          <w:rFonts w:ascii="Bookman Old Style" w:hAnsi="Bookman Old Style"/>
          <w:bCs/>
          <w:sz w:val="28"/>
        </w:rPr>
        <w:t>, tenga como fundamento el reconocimiento de los derechos deportivos sobre jugadores autorizada en el comité ejecutivo del 20 de marzo del mismo año.</w:t>
      </w:r>
    </w:p>
    <w:p w14:paraId="63E55291"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F9D6734"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En verdad, el abogado </w:t>
      </w:r>
      <w:r w:rsidRPr="006631A8">
        <w:rPr>
          <w:rFonts w:ascii="Bookman Old Style" w:hAnsi="Bookman Old Style"/>
          <w:bCs/>
          <w:smallCaps/>
          <w:sz w:val="28"/>
        </w:rPr>
        <w:t>Oscar Gómez</w:t>
      </w:r>
      <w:r>
        <w:rPr>
          <w:rFonts w:ascii="Bookman Old Style" w:hAnsi="Bookman Old Style"/>
          <w:bCs/>
          <w:smallCaps/>
          <w:sz w:val="28"/>
        </w:rPr>
        <w:t xml:space="preserve"> Jaramillo</w:t>
      </w:r>
      <w:r>
        <w:rPr>
          <w:rFonts w:ascii="Bookman Old Style" w:hAnsi="Bookman Old Style"/>
          <w:bCs/>
          <w:sz w:val="28"/>
        </w:rPr>
        <w:t xml:space="preserve"> brindó similar ilustración sobre el concepto representado en los señalados títulos valores y, para el efecto, indicó que:</w:t>
      </w:r>
    </w:p>
    <w:p w14:paraId="048D30A1"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378F31FB" w14:textId="77777777" w:rsidR="00CC65AE" w:rsidRDefault="00CC65AE" w:rsidP="00CC65AE">
      <w:pPr>
        <w:pStyle w:val="Textoindependiente"/>
        <w:spacing w:after="0" w:line="360" w:lineRule="exact"/>
        <w:ind w:left="709" w:right="51"/>
        <w:jc w:val="both"/>
        <w:rPr>
          <w:rFonts w:ascii="Bookman Old Style" w:hAnsi="Bookman Old Style"/>
          <w:bCs/>
          <w:sz w:val="28"/>
        </w:rPr>
      </w:pPr>
      <w:r w:rsidRPr="007C6EC9">
        <w:rPr>
          <w:rFonts w:ascii="Bookman Old Style" w:hAnsi="Bookman Old Style"/>
          <w:bCs/>
          <w:i/>
          <w:sz w:val="22"/>
        </w:rPr>
        <w:t xml:space="preserve">habría que hacer claridad, no todos los pagarés, los 15 pagarés a que usted se refiere y los que alcancé a ver ahí, los 7 u 8 tienen la misma motivación, hay unos pagarés que tienen que ver con el préstamo de jugadores que hizo el señor </w:t>
      </w:r>
      <w:r w:rsidRPr="007C6EC9">
        <w:rPr>
          <w:rFonts w:ascii="Bookman Old Style" w:hAnsi="Bookman Old Style"/>
          <w:bCs/>
          <w:i/>
          <w:smallCaps/>
          <w:sz w:val="22"/>
        </w:rPr>
        <w:t>Rodrigo Tamayo</w:t>
      </w:r>
      <w:r w:rsidRPr="007C6EC9">
        <w:rPr>
          <w:rFonts w:ascii="Bookman Old Style" w:hAnsi="Bookman Old Style"/>
          <w:bCs/>
          <w:i/>
          <w:sz w:val="22"/>
        </w:rPr>
        <w:t xml:space="preserve">, y que él, cuando a mi consultan, como abogado comercial, le digo la forma y le digo al comité </w:t>
      </w:r>
      <w:r w:rsidRPr="007C6EC9">
        <w:rPr>
          <w:rFonts w:ascii="Bookman Old Style" w:hAnsi="Bookman Old Style"/>
          <w:bCs/>
          <w:i/>
          <w:sz w:val="22"/>
        </w:rPr>
        <w:lastRenderedPageBreak/>
        <w:t xml:space="preserve">ejecutivo y al presidente del club al doctor </w:t>
      </w:r>
      <w:r w:rsidRPr="007C6EC9">
        <w:rPr>
          <w:rFonts w:ascii="Bookman Old Style" w:hAnsi="Bookman Old Style"/>
          <w:bCs/>
          <w:i/>
          <w:smallCaps/>
          <w:sz w:val="22"/>
        </w:rPr>
        <w:t>Mario de J</w:t>
      </w:r>
      <w:r w:rsidRPr="007C6EC9">
        <w:rPr>
          <w:rFonts w:ascii="Bookman Old Style" w:hAnsi="Bookman Old Style"/>
          <w:bCs/>
          <w:i/>
          <w:sz w:val="22"/>
        </w:rPr>
        <w:t xml:space="preserve">. la forma en que se garantizan las obligaciones por ese tipo de situaciones es firmándole un título valor y sí disiento de quien dijo que eso no eran pagarés [se refiere a </w:t>
      </w:r>
      <w:r w:rsidRPr="007C6EC9">
        <w:rPr>
          <w:rFonts w:ascii="Bookman Old Style" w:hAnsi="Bookman Old Style"/>
          <w:b/>
          <w:bCs/>
          <w:i/>
          <w:smallCaps/>
          <w:sz w:val="22"/>
        </w:rPr>
        <w:t>Tamayo Gallego</w:t>
      </w:r>
      <w:r w:rsidRPr="007C6EC9">
        <w:rPr>
          <w:rFonts w:ascii="Bookman Old Style" w:hAnsi="Bookman Old Style"/>
          <w:bCs/>
          <w:i/>
          <w:sz w:val="22"/>
        </w:rPr>
        <w:t xml:space="preserve">], pues incluso en blanco es totalmente válido, una cosa es que uno pacte sobre vencimientos o sobre lo que sea pero en la ley comercial un pagaré firmado en blanco es totalmente válido porque es una promesa incondicional de pagar una suma de dinero, lo que contiene el título. Los pagarés, cuando a mí me consultan desde el comité y el presidente, cómo garantizar las sumas cuando un jugador se venda pagárselas a quien lo haya prestado llámese </w:t>
      </w:r>
      <w:r w:rsidRPr="007C6EC9">
        <w:rPr>
          <w:rFonts w:ascii="Bookman Old Style" w:hAnsi="Bookman Old Style"/>
          <w:bCs/>
          <w:i/>
          <w:smallCaps/>
          <w:sz w:val="22"/>
        </w:rPr>
        <w:t>Fernando Jiménez,</w:t>
      </w:r>
      <w:r w:rsidRPr="007C6EC9">
        <w:rPr>
          <w:rFonts w:ascii="Bookman Old Style" w:hAnsi="Bookman Old Style"/>
          <w:bCs/>
          <w:i/>
          <w:sz w:val="22"/>
        </w:rPr>
        <w:t xml:space="preserve"> llámese </w:t>
      </w:r>
      <w:r w:rsidRPr="007C6EC9">
        <w:rPr>
          <w:rFonts w:ascii="Bookman Old Style" w:hAnsi="Bookman Old Style"/>
          <w:bCs/>
          <w:i/>
          <w:smallCaps/>
          <w:sz w:val="22"/>
        </w:rPr>
        <w:t>Rodrigo Tamayo</w:t>
      </w:r>
      <w:r w:rsidRPr="007C6EC9">
        <w:rPr>
          <w:rFonts w:ascii="Bookman Old Style" w:hAnsi="Bookman Old Style"/>
          <w:bCs/>
          <w:i/>
          <w:sz w:val="22"/>
        </w:rPr>
        <w:t>, la respuesta es mire, ahí en cualquier papelería compre un pagaré de esos forma minerva, llénelo, fírmelo, lo firma el representante legal y entrega el original, deje copia, deje copia, eso sí les dije dejen copia porque el original del título se lo lleva quien es el acreedor</w:t>
      </w:r>
      <w:r>
        <w:rPr>
          <w:rFonts w:ascii="Bookman Old Style" w:hAnsi="Bookman Old Style"/>
          <w:bCs/>
          <w:sz w:val="28"/>
        </w:rPr>
        <w:t>.</w:t>
      </w:r>
      <w:r>
        <w:rPr>
          <w:rStyle w:val="Refdenotaalpie"/>
          <w:rFonts w:ascii="Bookman Old Style" w:hAnsi="Bookman Old Style"/>
          <w:bCs/>
          <w:sz w:val="28"/>
        </w:rPr>
        <w:footnoteReference w:id="66"/>
      </w:r>
    </w:p>
    <w:p w14:paraId="0B7D4B72" w14:textId="77777777" w:rsidR="00CC65AE" w:rsidRDefault="00CC65AE" w:rsidP="00CC65AE">
      <w:pPr>
        <w:pStyle w:val="Textoindependiente"/>
        <w:spacing w:after="0" w:line="480" w:lineRule="auto"/>
        <w:ind w:right="51" w:firstLine="709"/>
        <w:jc w:val="both"/>
        <w:rPr>
          <w:rFonts w:ascii="Bookman Old Style" w:hAnsi="Bookman Old Style"/>
          <w:bCs/>
          <w:sz w:val="28"/>
        </w:rPr>
      </w:pPr>
    </w:p>
    <w:p w14:paraId="60C3FF0C"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 Sin embargo, la verificación de la </w:t>
      </w:r>
      <w:proofErr w:type="spellStart"/>
      <w:r>
        <w:rPr>
          <w:rFonts w:ascii="Bookman Old Style" w:hAnsi="Bookman Old Style"/>
          <w:bCs/>
          <w:sz w:val="28"/>
        </w:rPr>
        <w:t>plurimentada</w:t>
      </w:r>
      <w:proofErr w:type="spellEnd"/>
      <w:r>
        <w:rPr>
          <w:rFonts w:ascii="Bookman Old Style" w:hAnsi="Bookman Old Style"/>
          <w:bCs/>
          <w:sz w:val="28"/>
        </w:rPr>
        <w:t xml:space="preserve"> acta No. 4, de los registros contables y de las experticias practicadas en el proceso frente a los mismos, conducen a concluir que los pagarés reclasificados y los derechos deportivos responden a operaciones contables diversas.</w:t>
      </w:r>
    </w:p>
    <w:p w14:paraId="5A1C56C2"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0C3943CB"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Ciertamente, por un lado, se tiene que todas las pruebas periciales obrantes en la actuación se refieren tanto al contenido del acta No. 4 como al asiento técnico de la reclasificación, pero no los vinculan entre sí. Por el contrario, se describe uno y otro evento de manera autónoma.</w:t>
      </w:r>
    </w:p>
    <w:p w14:paraId="0BEA8B21"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3FE8364C"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Es más, en la aclaración rendida frente al informe </w:t>
      </w:r>
      <w:r w:rsidRPr="007C6EC9">
        <w:rPr>
          <w:rFonts w:ascii="Bookman Old Style" w:hAnsi="Bookman Old Style"/>
          <w:bCs/>
          <w:sz w:val="28"/>
        </w:rPr>
        <w:t xml:space="preserve">4517 </w:t>
      </w:r>
      <w:proofErr w:type="spellStart"/>
      <w:r w:rsidRPr="007C6EC9">
        <w:rPr>
          <w:rFonts w:ascii="Bookman Old Style" w:hAnsi="Bookman Old Style"/>
          <w:bCs/>
          <w:sz w:val="28"/>
        </w:rPr>
        <w:t>ADESP-GEDLA</w:t>
      </w:r>
      <w:proofErr w:type="spellEnd"/>
      <w:r>
        <w:rPr>
          <w:rFonts w:ascii="Bookman Old Style" w:hAnsi="Bookman Old Style"/>
          <w:bCs/>
          <w:sz w:val="28"/>
        </w:rPr>
        <w:t xml:space="preserve"> del 7 de octubre de 2008 –solicitada por la defensa-, ante la pregunta que indagaba acerca de si era posible relacionar «</w:t>
      </w:r>
      <w:r w:rsidRPr="00230D39">
        <w:rPr>
          <w:rFonts w:ascii="Bookman Old Style" w:hAnsi="Bookman Old Style"/>
          <w:bCs/>
          <w:sz w:val="22"/>
        </w:rPr>
        <w:t xml:space="preserve">el préstamo de dinero por parte de RODRIGO </w:t>
      </w:r>
      <w:r w:rsidRPr="00230D39">
        <w:rPr>
          <w:rFonts w:ascii="Bookman Old Style" w:hAnsi="Bookman Old Style"/>
          <w:bCs/>
          <w:sz w:val="22"/>
        </w:rPr>
        <w:lastRenderedPageBreak/>
        <w:t>TAMAYO o el préstamo del jugador valorado económicamente, con un saldo a la cuenta por pagar préstamos socio RODRIGO TAMAYO</w:t>
      </w:r>
      <w:r>
        <w:rPr>
          <w:rFonts w:ascii="Bookman Old Style" w:hAnsi="Bookman Old Style"/>
          <w:bCs/>
          <w:sz w:val="28"/>
        </w:rPr>
        <w:t>»</w:t>
      </w:r>
      <w:r>
        <w:rPr>
          <w:rStyle w:val="Refdenotaalpie"/>
          <w:rFonts w:ascii="Bookman Old Style" w:hAnsi="Bookman Old Style"/>
          <w:bCs/>
          <w:sz w:val="28"/>
        </w:rPr>
        <w:footnoteReference w:id="67"/>
      </w:r>
      <w:r>
        <w:rPr>
          <w:rFonts w:ascii="Bookman Old Style" w:hAnsi="Bookman Old Style"/>
          <w:bCs/>
          <w:sz w:val="28"/>
        </w:rPr>
        <w:t>, el experto precisó que debido a que «</w:t>
      </w:r>
      <w:r w:rsidRPr="00295220">
        <w:rPr>
          <w:rFonts w:ascii="Bookman Old Style" w:hAnsi="Bookman Old Style"/>
          <w:bCs/>
          <w:sz w:val="22"/>
          <w:u w:val="single"/>
        </w:rPr>
        <w:t>no se encontraron las actas desde diciembre de 1988 y hasta enero de 1998, es decir NO se encontró la historia de la Corporación Deportiva Independiente Medellín correspondiente a nueve (9) años</w:t>
      </w:r>
      <w:r>
        <w:rPr>
          <w:rFonts w:ascii="Bookman Old Style" w:hAnsi="Bookman Old Style"/>
          <w:bCs/>
          <w:sz w:val="28"/>
        </w:rPr>
        <w:t>»</w:t>
      </w:r>
      <w:r>
        <w:rPr>
          <w:rStyle w:val="Refdenotaalpie"/>
          <w:rFonts w:ascii="Bookman Old Style" w:hAnsi="Bookman Old Style"/>
          <w:bCs/>
          <w:sz w:val="28"/>
        </w:rPr>
        <w:footnoteReference w:id="68"/>
      </w:r>
      <w:r>
        <w:rPr>
          <w:rFonts w:ascii="Bookman Old Style" w:hAnsi="Bookman Old Style"/>
          <w:bCs/>
          <w:sz w:val="28"/>
        </w:rPr>
        <w:t xml:space="preserve"> </w:t>
      </w:r>
      <w:r w:rsidRPr="00295220">
        <w:rPr>
          <w:rFonts w:ascii="Bookman Old Style" w:hAnsi="Bookman Old Style"/>
          <w:bCs/>
          <w:sz w:val="22"/>
        </w:rPr>
        <w:t>(subrayas originales)</w:t>
      </w:r>
      <w:r>
        <w:rPr>
          <w:rFonts w:ascii="Bookman Old Style" w:hAnsi="Bookman Old Style"/>
          <w:bCs/>
          <w:sz w:val="28"/>
        </w:rPr>
        <w:t xml:space="preserve"> y las actas existentes dieron cuenta de irregularidades en el manejo de la contabilidad, sólo aquellas otras, es decir, las inexistentes, podrían reflejar «</w:t>
      </w:r>
      <w:r w:rsidRPr="00D05BFC">
        <w:rPr>
          <w:rFonts w:ascii="Bookman Old Style" w:hAnsi="Bookman Old Style"/>
          <w:bCs/>
          <w:sz w:val="22"/>
        </w:rPr>
        <w:t>los aspectos relativos a las condiciones y características de los préstamos del doctor Rodrigo Tamayo Gallego a la Corporación Deportiva Independiente Medellín</w:t>
      </w:r>
      <w:r>
        <w:rPr>
          <w:rFonts w:ascii="Bookman Old Style" w:hAnsi="Bookman Old Style"/>
          <w:bCs/>
          <w:sz w:val="28"/>
        </w:rPr>
        <w:t>»</w:t>
      </w:r>
      <w:r>
        <w:rPr>
          <w:rStyle w:val="Refdenotaalpie"/>
          <w:rFonts w:ascii="Bookman Old Style" w:hAnsi="Bookman Old Style"/>
          <w:bCs/>
          <w:sz w:val="28"/>
        </w:rPr>
        <w:footnoteReference w:id="69"/>
      </w:r>
      <w:r>
        <w:rPr>
          <w:rFonts w:ascii="Bookman Old Style" w:hAnsi="Bookman Old Style"/>
          <w:bCs/>
          <w:sz w:val="28"/>
        </w:rPr>
        <w:t>.</w:t>
      </w:r>
    </w:p>
    <w:p w14:paraId="4A77DC1F"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73447B48"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Lo anterior no significa otra cosa que, uno fue el ajuste técnico de valorización de los derechos deportivos autorizado en el acta No. 4 y otra la reclasificación llevada a cabo en el comprobante de diario No. 6 del 31 de diciembre de 1999 «</w:t>
      </w:r>
      <w:r w:rsidRPr="00D05BFC">
        <w:rPr>
          <w:rFonts w:ascii="Bookman Old Style" w:hAnsi="Bookman Old Style"/>
          <w:bCs/>
          <w:sz w:val="22"/>
        </w:rPr>
        <w:t xml:space="preserve">en donde se observa el registro de la disminución de la cuenta por pagar de </w:t>
      </w:r>
      <w:proofErr w:type="spellStart"/>
      <w:r w:rsidRPr="00D05BFC">
        <w:rPr>
          <w:rFonts w:ascii="Bookman Old Style" w:hAnsi="Bookman Old Style"/>
          <w:bCs/>
          <w:sz w:val="22"/>
        </w:rPr>
        <w:t>DIM</w:t>
      </w:r>
      <w:proofErr w:type="spellEnd"/>
      <w:r w:rsidRPr="00D05BFC">
        <w:rPr>
          <w:rFonts w:ascii="Bookman Old Style" w:hAnsi="Bookman Old Style"/>
          <w:bCs/>
          <w:sz w:val="22"/>
        </w:rPr>
        <w:t xml:space="preserve"> Rodrigo Tamayo contra el registro de la cuenta por pagar a 14 personas naturales y [1] jurídica</w:t>
      </w:r>
      <w:r>
        <w:rPr>
          <w:rFonts w:ascii="Bookman Old Style" w:hAnsi="Bookman Old Style"/>
          <w:bCs/>
          <w:sz w:val="22"/>
        </w:rPr>
        <w:t>.</w:t>
      </w:r>
      <w:r>
        <w:rPr>
          <w:rFonts w:ascii="Bookman Old Style" w:hAnsi="Bookman Old Style"/>
          <w:bCs/>
          <w:sz w:val="28"/>
        </w:rPr>
        <w:t>»</w:t>
      </w:r>
      <w:r>
        <w:rPr>
          <w:rStyle w:val="Refdenotaalpie"/>
          <w:rFonts w:ascii="Bookman Old Style" w:hAnsi="Bookman Old Style"/>
          <w:bCs/>
          <w:sz w:val="28"/>
        </w:rPr>
        <w:footnoteReference w:id="70"/>
      </w:r>
    </w:p>
    <w:p w14:paraId="253A7A2F"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F6E2ED2"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Además, si se observa el comprobante de diario No. 6-70 del 31 de diciembre del año anterior (1998)</w:t>
      </w:r>
      <w:r>
        <w:rPr>
          <w:rStyle w:val="Refdenotaalpie"/>
          <w:rFonts w:ascii="Bookman Old Style" w:hAnsi="Bookman Old Style"/>
          <w:bCs/>
          <w:sz w:val="28"/>
        </w:rPr>
        <w:footnoteReference w:id="71"/>
      </w:r>
      <w:r>
        <w:rPr>
          <w:rFonts w:ascii="Bookman Old Style" w:hAnsi="Bookman Old Style"/>
          <w:bCs/>
          <w:sz w:val="28"/>
        </w:rPr>
        <w:t xml:space="preserve"> y el libro auxiliar digitalizado de los asientos correspondientes al 30 de diciembre de la misma anualidad</w:t>
      </w:r>
      <w:r>
        <w:rPr>
          <w:rStyle w:val="Refdenotaalpie"/>
          <w:rFonts w:ascii="Bookman Old Style" w:hAnsi="Bookman Old Style"/>
          <w:bCs/>
          <w:sz w:val="28"/>
        </w:rPr>
        <w:footnoteReference w:id="72"/>
      </w:r>
      <w:r>
        <w:rPr>
          <w:rFonts w:ascii="Bookman Old Style" w:hAnsi="Bookman Old Style"/>
          <w:bCs/>
          <w:sz w:val="28"/>
        </w:rPr>
        <w:t xml:space="preserve"> se advierte que el ajuste concerniente a los derechos deportivos se hizo efectivamente mucho antes de que fuera autorizado por el Comité Ejecutivo –el 20 de marzo de 1999- y la asamblea general del </w:t>
      </w:r>
      <w:proofErr w:type="spellStart"/>
      <w:r>
        <w:rPr>
          <w:rFonts w:ascii="Bookman Old Style" w:hAnsi="Bookman Old Style"/>
          <w:bCs/>
          <w:sz w:val="28"/>
        </w:rPr>
        <w:t>DIM</w:t>
      </w:r>
      <w:proofErr w:type="spellEnd"/>
      <w:r>
        <w:rPr>
          <w:rFonts w:ascii="Bookman Old Style" w:hAnsi="Bookman Old Style"/>
          <w:bCs/>
          <w:sz w:val="28"/>
        </w:rPr>
        <w:t xml:space="preserve"> -26 de marzo del mismo año-, lo que lleva a </w:t>
      </w:r>
      <w:r>
        <w:rPr>
          <w:rFonts w:ascii="Bookman Old Style" w:hAnsi="Bookman Old Style"/>
          <w:bCs/>
          <w:sz w:val="28"/>
        </w:rPr>
        <w:lastRenderedPageBreak/>
        <w:t>consolidar la idea que indica que la cuantificación de los intangibles y la reclasificación de los tantas veces mencionados pagarés son dos hechos contables diferentes.</w:t>
      </w:r>
    </w:p>
    <w:p w14:paraId="51070EA5"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16C9C069"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Nótese, además, como, </w:t>
      </w:r>
      <w:r w:rsidRPr="00DE39FE">
        <w:rPr>
          <w:rFonts w:ascii="Bookman Old Style" w:hAnsi="Bookman Old Style"/>
          <w:bCs/>
          <w:smallCaps/>
          <w:sz w:val="28"/>
        </w:rPr>
        <w:t>Luis Fernando Ríos Acuña</w:t>
      </w:r>
      <w:r>
        <w:rPr>
          <w:rFonts w:ascii="Bookman Old Style" w:hAnsi="Bookman Old Style"/>
          <w:bCs/>
          <w:sz w:val="28"/>
        </w:rPr>
        <w:t xml:space="preserve"> –director administrativo y financiero del </w:t>
      </w:r>
      <w:proofErr w:type="spellStart"/>
      <w:r>
        <w:rPr>
          <w:rFonts w:ascii="Bookman Old Style" w:hAnsi="Bookman Old Style"/>
          <w:bCs/>
          <w:sz w:val="28"/>
        </w:rPr>
        <w:t>DIM</w:t>
      </w:r>
      <w:proofErr w:type="spellEnd"/>
      <w:r>
        <w:rPr>
          <w:rFonts w:ascii="Bookman Old Style" w:hAnsi="Bookman Old Style"/>
          <w:bCs/>
          <w:sz w:val="28"/>
        </w:rPr>
        <w:t xml:space="preserve"> para el año 2010</w:t>
      </w:r>
      <w:r>
        <w:rPr>
          <w:rStyle w:val="Refdenotaalpie"/>
          <w:rFonts w:ascii="Bookman Old Style" w:hAnsi="Bookman Old Style"/>
          <w:bCs/>
          <w:sz w:val="28"/>
        </w:rPr>
        <w:footnoteReference w:id="73"/>
      </w:r>
      <w:r>
        <w:rPr>
          <w:rFonts w:ascii="Bookman Old Style" w:hAnsi="Bookman Old Style"/>
          <w:bCs/>
          <w:sz w:val="28"/>
        </w:rPr>
        <w:t>- explicó que la relación de derechos económicos de jugadores, consignada en el acta No. 4, entró «</w:t>
      </w:r>
      <w:r w:rsidRPr="000428EC">
        <w:rPr>
          <w:rFonts w:ascii="Bookman Old Style" w:hAnsi="Bookman Old Style"/>
          <w:bCs/>
          <w:sz w:val="22"/>
        </w:rPr>
        <w:t xml:space="preserve">con un registro indirecto donde se registró la valoración contra una cuenta por pagar al señor </w:t>
      </w:r>
      <w:r w:rsidRPr="00D315D1">
        <w:rPr>
          <w:rFonts w:ascii="Bookman Old Style" w:hAnsi="Bookman Old Style"/>
          <w:b/>
          <w:bCs/>
          <w:smallCaps/>
          <w:sz w:val="22"/>
        </w:rPr>
        <w:t>Rodrigo Tamayo</w:t>
      </w:r>
      <w:r>
        <w:rPr>
          <w:rFonts w:ascii="Bookman Old Style" w:hAnsi="Bookman Old Style"/>
          <w:bCs/>
          <w:sz w:val="28"/>
        </w:rPr>
        <w:t>»</w:t>
      </w:r>
      <w:r>
        <w:rPr>
          <w:rStyle w:val="Refdenotaalpie"/>
          <w:rFonts w:ascii="Bookman Old Style" w:hAnsi="Bookman Old Style"/>
          <w:bCs/>
          <w:sz w:val="28"/>
        </w:rPr>
        <w:footnoteReference w:id="74"/>
      </w:r>
      <w:r>
        <w:rPr>
          <w:rFonts w:ascii="Bookman Old Style" w:hAnsi="Bookman Old Style"/>
          <w:bCs/>
          <w:sz w:val="28"/>
        </w:rPr>
        <w:t xml:space="preserve"> y aunque dos de los abogados de la bancada de la defensa, al preguntarle a dicho funcionario si con esa operación ingresó el monto de «</w:t>
      </w:r>
      <w:r w:rsidRPr="00D94936">
        <w:rPr>
          <w:rFonts w:ascii="Bookman Old Style" w:hAnsi="Bookman Old Style"/>
          <w:bCs/>
          <w:sz w:val="22"/>
        </w:rPr>
        <w:t>$1.700.000</w:t>
      </w:r>
      <w:r>
        <w:rPr>
          <w:rFonts w:ascii="Bookman Old Style" w:hAnsi="Bookman Old Style"/>
          <w:bCs/>
          <w:sz w:val="28"/>
        </w:rPr>
        <w:t>» concerniente a los pagarés, pretendieron asemejar aquél otro ítem con el de los títulos valores mencionados, es palmario que dicho deponente, en todo momento, siguió refiriéndose, de forma exclusiva, al paquete de derechos deportivos, específicamente, a la preocupación que, en su momento, tuvo la auditoría a su cargo</w:t>
      </w:r>
      <w:r>
        <w:rPr>
          <w:rStyle w:val="Refdenotaalpie"/>
          <w:rFonts w:ascii="Bookman Old Style" w:hAnsi="Bookman Old Style"/>
          <w:bCs/>
          <w:sz w:val="28"/>
        </w:rPr>
        <w:footnoteReference w:id="75"/>
      </w:r>
      <w:r>
        <w:rPr>
          <w:rFonts w:ascii="Bookman Old Style" w:hAnsi="Bookman Old Style"/>
          <w:bCs/>
          <w:sz w:val="28"/>
        </w:rPr>
        <w:t>, por verificar que esos intangibles a que hacía referencia dicha acta verdaderamente existieran, pero jamás a los títulos valores reclasificados.</w:t>
      </w:r>
    </w:p>
    <w:p w14:paraId="54E74845"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7CC6DE3"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De igual manera, se constata que, no existe ninguna razón válida para que tras el reconocimiento por parte del </w:t>
      </w:r>
      <w:proofErr w:type="spellStart"/>
      <w:r>
        <w:rPr>
          <w:rFonts w:ascii="Bookman Old Style" w:hAnsi="Bookman Old Style"/>
          <w:bCs/>
          <w:sz w:val="28"/>
        </w:rPr>
        <w:t>DIM</w:t>
      </w:r>
      <w:proofErr w:type="spellEnd"/>
      <w:r>
        <w:rPr>
          <w:rFonts w:ascii="Bookman Old Style" w:hAnsi="Bookman Old Style"/>
          <w:bCs/>
          <w:sz w:val="28"/>
        </w:rPr>
        <w:t xml:space="preserve"> de la obligación económica que tenía con </w:t>
      </w:r>
      <w:r w:rsidRPr="00CA4CD9">
        <w:rPr>
          <w:rFonts w:ascii="Bookman Old Style" w:hAnsi="Bookman Old Style"/>
          <w:b/>
          <w:bCs/>
          <w:smallCaps/>
          <w:sz w:val="28"/>
        </w:rPr>
        <w:t>Tamayo</w:t>
      </w:r>
      <w:r>
        <w:rPr>
          <w:rFonts w:ascii="Bookman Old Style" w:hAnsi="Bookman Old Style"/>
          <w:b/>
          <w:bCs/>
          <w:smallCaps/>
          <w:sz w:val="28"/>
        </w:rPr>
        <w:t xml:space="preserve"> </w:t>
      </w:r>
      <w:r w:rsidRPr="00CA4CD9">
        <w:rPr>
          <w:rFonts w:ascii="Bookman Old Style" w:hAnsi="Bookman Old Style"/>
          <w:b/>
          <w:bCs/>
          <w:smallCaps/>
          <w:sz w:val="28"/>
        </w:rPr>
        <w:t>Gallego</w:t>
      </w:r>
      <w:r>
        <w:rPr>
          <w:rFonts w:ascii="Bookman Old Style" w:hAnsi="Bookman Old Style"/>
          <w:bCs/>
          <w:sz w:val="28"/>
        </w:rPr>
        <w:t xml:space="preserve"> por el préstamo o venta del pase de los jugadores </w:t>
      </w:r>
      <w:r>
        <w:rPr>
          <w:rFonts w:ascii="Bookman Old Style" w:hAnsi="Bookman Old Style"/>
          <w:bCs/>
          <w:sz w:val="28"/>
        </w:rPr>
        <w:lastRenderedPageBreak/>
        <w:t xml:space="preserve">aportados por él, la institución, adicionalmente, optara por  crear unos pagarés para respaldar el pago de dichos dineros, y mucho menos a nombre de personas diversas al mismo </w:t>
      </w:r>
      <w:r w:rsidRPr="00392B9E">
        <w:rPr>
          <w:rFonts w:ascii="Bookman Old Style" w:hAnsi="Bookman Old Style"/>
          <w:b/>
          <w:bCs/>
          <w:smallCaps/>
          <w:sz w:val="28"/>
        </w:rPr>
        <w:t>Tamayo</w:t>
      </w:r>
      <w:r>
        <w:rPr>
          <w:rFonts w:ascii="Bookman Old Style" w:hAnsi="Bookman Old Style"/>
          <w:bCs/>
          <w:sz w:val="28"/>
        </w:rPr>
        <w:t>, cuando bien le podían haber sido pagados a través de cheques, como en otras oportunidades había ocurrido al cancelarle lo concerniente a comisiones de ese jaez, tal cual lo revela la práctica contable del club</w:t>
      </w:r>
      <w:r>
        <w:rPr>
          <w:rStyle w:val="Refdenotaalpie"/>
          <w:rFonts w:ascii="Bookman Old Style" w:hAnsi="Bookman Old Style"/>
          <w:bCs/>
          <w:sz w:val="28"/>
        </w:rPr>
        <w:footnoteReference w:id="76"/>
      </w:r>
      <w:r>
        <w:rPr>
          <w:rFonts w:ascii="Bookman Old Style" w:hAnsi="Bookman Old Style"/>
          <w:bCs/>
          <w:sz w:val="28"/>
        </w:rPr>
        <w:t>.</w:t>
      </w:r>
    </w:p>
    <w:p w14:paraId="08A069BF"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0D05746B"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Esta connotación heterogénea de la cesión de derechos deportivos y los pagarés no fue desapercibida por el juez colegiado al expresar las siguientes consideraciones:</w:t>
      </w:r>
    </w:p>
    <w:p w14:paraId="254FF0E8"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06D9CB6D"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r w:rsidRPr="00C85CC5">
        <w:rPr>
          <w:rFonts w:ascii="Bookman Old Style" w:hAnsi="Bookman Old Style"/>
          <w:bCs/>
          <w:i/>
          <w:sz w:val="22"/>
        </w:rPr>
        <w:t>De una naturaleza diferente fue la cesión o préstamos de derechos deportivos. En el acta número 4 del 20 de marzo de 1999 en el que se analizaron “convenios deportivos por compra, venta y préstamos de derechos deportivos de jugadores”, se dejó constancia de los siguientes costos que tuvieron valor total de $1’241.000.000:</w:t>
      </w:r>
    </w:p>
    <w:p w14:paraId="6C5DD196" w14:textId="77777777" w:rsidR="00CC65AE" w:rsidRPr="00C85CC5" w:rsidRDefault="00CC65AE" w:rsidP="00CC65AE">
      <w:pPr>
        <w:pStyle w:val="Textoindependiente"/>
        <w:spacing w:after="0"/>
        <w:ind w:left="709" w:right="51"/>
        <w:jc w:val="both"/>
        <w:rPr>
          <w:rFonts w:ascii="Bookman Old Style" w:hAnsi="Bookman Old Style"/>
          <w:bCs/>
          <w:i/>
          <w:sz w:val="22"/>
        </w:rPr>
      </w:pPr>
    </w:p>
    <w:p w14:paraId="663E6226" w14:textId="77777777" w:rsidR="00CC65AE" w:rsidRPr="00C85CC5" w:rsidRDefault="00CC65AE" w:rsidP="00CC65AE">
      <w:pPr>
        <w:pStyle w:val="Textoindependiente"/>
        <w:spacing w:after="0" w:line="360" w:lineRule="exact"/>
        <w:ind w:left="1134" w:right="51"/>
        <w:jc w:val="both"/>
        <w:rPr>
          <w:rFonts w:ascii="Bookman Old Style" w:hAnsi="Bookman Old Style"/>
          <w:bCs/>
          <w:i/>
          <w:sz w:val="22"/>
        </w:rPr>
      </w:pPr>
      <w:r w:rsidRPr="00C85CC5">
        <w:rPr>
          <w:rFonts w:ascii="Bookman Old Style" w:hAnsi="Bookman Old Style"/>
          <w:bCs/>
          <w:i/>
          <w:sz w:val="22"/>
        </w:rPr>
        <w:t>“Adolfo Valencia: costo $300.000.000 a cargo de préstamo del doctor Rodrigo Tamayo.</w:t>
      </w:r>
    </w:p>
    <w:p w14:paraId="024832FC" w14:textId="77777777" w:rsidR="00CC65AE" w:rsidRPr="00C85CC5" w:rsidRDefault="00CC65AE" w:rsidP="00CC65AE">
      <w:pPr>
        <w:pStyle w:val="Textoindependiente"/>
        <w:spacing w:after="0" w:line="360" w:lineRule="exact"/>
        <w:ind w:left="1134" w:right="51"/>
        <w:jc w:val="both"/>
        <w:rPr>
          <w:rFonts w:ascii="Bookman Old Style" w:hAnsi="Bookman Old Style"/>
          <w:bCs/>
          <w:i/>
          <w:sz w:val="22"/>
        </w:rPr>
      </w:pPr>
      <w:r w:rsidRPr="00C85CC5">
        <w:rPr>
          <w:rFonts w:ascii="Bookman Old Style" w:hAnsi="Bookman Old Style"/>
          <w:bCs/>
          <w:i/>
          <w:sz w:val="22"/>
        </w:rPr>
        <w:t xml:space="preserve">Wilmar </w:t>
      </w:r>
      <w:proofErr w:type="spellStart"/>
      <w:r w:rsidRPr="00C85CC5">
        <w:rPr>
          <w:rFonts w:ascii="Bookman Old Style" w:hAnsi="Bookman Old Style"/>
          <w:bCs/>
          <w:i/>
          <w:sz w:val="22"/>
        </w:rPr>
        <w:t>Morenio</w:t>
      </w:r>
      <w:proofErr w:type="spellEnd"/>
      <w:r w:rsidRPr="00C85CC5">
        <w:rPr>
          <w:rFonts w:ascii="Bookman Old Style" w:hAnsi="Bookman Old Style"/>
          <w:bCs/>
          <w:i/>
          <w:sz w:val="22"/>
        </w:rPr>
        <w:t xml:space="preserve"> (sic): costo $50.000.000 a cargo de préstamo del doctor Rodrigo Tamayo.</w:t>
      </w:r>
    </w:p>
    <w:p w14:paraId="26D8A598" w14:textId="77777777" w:rsidR="00CC65AE" w:rsidRPr="00C85CC5" w:rsidRDefault="00CC65AE" w:rsidP="00CC65AE">
      <w:pPr>
        <w:pStyle w:val="Textoindependiente"/>
        <w:spacing w:after="0" w:line="360" w:lineRule="exact"/>
        <w:ind w:left="1134" w:right="51"/>
        <w:jc w:val="both"/>
        <w:rPr>
          <w:rFonts w:ascii="Bookman Old Style" w:hAnsi="Bookman Old Style"/>
          <w:bCs/>
          <w:i/>
          <w:sz w:val="22"/>
        </w:rPr>
      </w:pPr>
      <w:r w:rsidRPr="00C85CC5">
        <w:rPr>
          <w:rFonts w:ascii="Bookman Old Style" w:hAnsi="Bookman Old Style"/>
          <w:bCs/>
          <w:i/>
          <w:sz w:val="22"/>
        </w:rPr>
        <w:t>Sergio Guzmán: costo $61.500.000 a cargo de préstamo del doctor Rodrigo Tamayo.</w:t>
      </w:r>
    </w:p>
    <w:p w14:paraId="60558CF7" w14:textId="77777777" w:rsidR="00CC65AE" w:rsidRPr="00C85CC5" w:rsidRDefault="00CC65AE" w:rsidP="00CC65AE">
      <w:pPr>
        <w:pStyle w:val="Textoindependiente"/>
        <w:spacing w:after="0" w:line="360" w:lineRule="exact"/>
        <w:ind w:left="1134" w:right="51"/>
        <w:jc w:val="both"/>
        <w:rPr>
          <w:rFonts w:ascii="Bookman Old Style" w:hAnsi="Bookman Old Style"/>
          <w:bCs/>
          <w:i/>
          <w:sz w:val="22"/>
        </w:rPr>
      </w:pPr>
      <w:r w:rsidRPr="00C85CC5">
        <w:rPr>
          <w:rFonts w:ascii="Bookman Old Style" w:hAnsi="Bookman Old Style"/>
          <w:bCs/>
          <w:i/>
          <w:sz w:val="22"/>
        </w:rPr>
        <w:t>Juan Carlos Ramírez: costo $61.500.000 a cargo de préstamo del doctor Rodrigo Tamayo.</w:t>
      </w:r>
    </w:p>
    <w:p w14:paraId="4D0DBAEB" w14:textId="77777777" w:rsidR="00CC65AE" w:rsidRPr="00C85CC5" w:rsidRDefault="00CC65AE" w:rsidP="00CC65AE">
      <w:pPr>
        <w:pStyle w:val="Textoindependiente"/>
        <w:spacing w:after="0" w:line="360" w:lineRule="exact"/>
        <w:ind w:left="1134" w:right="51"/>
        <w:jc w:val="both"/>
        <w:rPr>
          <w:rFonts w:ascii="Bookman Old Style" w:hAnsi="Bookman Old Style"/>
          <w:bCs/>
          <w:i/>
          <w:sz w:val="22"/>
        </w:rPr>
      </w:pPr>
      <w:r w:rsidRPr="00C85CC5">
        <w:rPr>
          <w:rFonts w:ascii="Bookman Old Style" w:hAnsi="Bookman Old Style"/>
          <w:bCs/>
          <w:i/>
          <w:sz w:val="22"/>
        </w:rPr>
        <w:t>Roberth Villamizar: costo $120.000.000 a cargo de préstamo del doctor Rodrigo Tamayo.</w:t>
      </w:r>
    </w:p>
    <w:p w14:paraId="22C8A563" w14:textId="77777777" w:rsidR="00CC65AE" w:rsidRPr="00C85CC5" w:rsidRDefault="00CC65AE" w:rsidP="00CC65AE">
      <w:pPr>
        <w:pStyle w:val="Textoindependiente"/>
        <w:spacing w:after="0" w:line="360" w:lineRule="exact"/>
        <w:ind w:left="1134" w:right="51"/>
        <w:jc w:val="both"/>
        <w:rPr>
          <w:rFonts w:ascii="Bookman Old Style" w:hAnsi="Bookman Old Style"/>
          <w:bCs/>
          <w:i/>
          <w:sz w:val="22"/>
        </w:rPr>
      </w:pPr>
      <w:r w:rsidRPr="00C85CC5">
        <w:rPr>
          <w:rFonts w:ascii="Bookman Old Style" w:hAnsi="Bookman Old Style"/>
          <w:bCs/>
          <w:i/>
          <w:sz w:val="22"/>
        </w:rPr>
        <w:t xml:space="preserve">Julián </w:t>
      </w:r>
      <w:proofErr w:type="spellStart"/>
      <w:r w:rsidRPr="00C85CC5">
        <w:rPr>
          <w:rFonts w:ascii="Bookman Old Style" w:hAnsi="Bookman Old Style"/>
          <w:bCs/>
          <w:i/>
          <w:sz w:val="22"/>
        </w:rPr>
        <w:t>Viáfara</w:t>
      </w:r>
      <w:proofErr w:type="spellEnd"/>
      <w:r w:rsidRPr="00C85CC5">
        <w:rPr>
          <w:rFonts w:ascii="Bookman Old Style" w:hAnsi="Bookman Old Style"/>
          <w:bCs/>
          <w:i/>
          <w:sz w:val="22"/>
        </w:rPr>
        <w:t>: costo $80.000.000 a cargo de préstamo del doctor Rodrigo Tamayo.</w:t>
      </w:r>
    </w:p>
    <w:p w14:paraId="067D7C8B" w14:textId="77777777" w:rsidR="00CC65AE" w:rsidRPr="00C85CC5" w:rsidRDefault="00CC65AE" w:rsidP="00CC65AE">
      <w:pPr>
        <w:pStyle w:val="Textoindependiente"/>
        <w:spacing w:after="0" w:line="360" w:lineRule="exact"/>
        <w:ind w:left="1134" w:right="51"/>
        <w:jc w:val="both"/>
        <w:rPr>
          <w:rFonts w:ascii="Bookman Old Style" w:hAnsi="Bookman Old Style"/>
          <w:bCs/>
          <w:i/>
          <w:sz w:val="22"/>
        </w:rPr>
      </w:pPr>
      <w:r w:rsidRPr="00C85CC5">
        <w:rPr>
          <w:rFonts w:ascii="Bookman Old Style" w:hAnsi="Bookman Old Style"/>
          <w:bCs/>
          <w:i/>
          <w:sz w:val="22"/>
        </w:rPr>
        <w:t>Omar Villa: $3.000.000 a cargo de préstamo del doctor Rodrigo Tamayo.</w:t>
      </w:r>
    </w:p>
    <w:p w14:paraId="171F8F1B" w14:textId="77777777" w:rsidR="00CC65AE" w:rsidRPr="00C85CC5" w:rsidRDefault="00CC65AE" w:rsidP="00CC65AE">
      <w:pPr>
        <w:pStyle w:val="Textoindependiente"/>
        <w:spacing w:after="0" w:line="360" w:lineRule="exact"/>
        <w:ind w:left="1134" w:right="51"/>
        <w:jc w:val="both"/>
        <w:rPr>
          <w:rFonts w:ascii="Bookman Old Style" w:hAnsi="Bookman Old Style"/>
          <w:bCs/>
          <w:i/>
          <w:sz w:val="22"/>
        </w:rPr>
      </w:pPr>
      <w:r w:rsidRPr="00C85CC5">
        <w:rPr>
          <w:rFonts w:ascii="Bookman Old Style" w:hAnsi="Bookman Old Style"/>
          <w:bCs/>
          <w:i/>
          <w:sz w:val="22"/>
        </w:rPr>
        <w:t>Roberto Carlos Cortes: $50.000.000 a cargo de préstamo del doctor Rodrigo Tamayo.</w:t>
      </w:r>
    </w:p>
    <w:p w14:paraId="30C1B189" w14:textId="77777777" w:rsidR="00CC65AE" w:rsidRPr="00C85CC5" w:rsidRDefault="00CC65AE" w:rsidP="00CC65AE">
      <w:pPr>
        <w:pStyle w:val="Textoindependiente"/>
        <w:spacing w:after="0" w:line="360" w:lineRule="exact"/>
        <w:ind w:left="1134" w:right="51"/>
        <w:jc w:val="both"/>
        <w:rPr>
          <w:rFonts w:ascii="Bookman Old Style" w:hAnsi="Bookman Old Style"/>
          <w:bCs/>
          <w:i/>
          <w:sz w:val="22"/>
        </w:rPr>
      </w:pPr>
      <w:r w:rsidRPr="00C85CC5">
        <w:rPr>
          <w:rFonts w:ascii="Bookman Old Style" w:hAnsi="Bookman Old Style"/>
          <w:bCs/>
          <w:i/>
          <w:sz w:val="22"/>
        </w:rPr>
        <w:lastRenderedPageBreak/>
        <w:t>Carlos Fernando Asprilla: $300.000.000 a cargo de préstamo del doctor Rodrigo Tamayo.</w:t>
      </w:r>
    </w:p>
    <w:p w14:paraId="11C4AD7D" w14:textId="77777777" w:rsidR="00CC65AE" w:rsidRPr="00C85CC5" w:rsidRDefault="00CC65AE" w:rsidP="00CC65AE">
      <w:pPr>
        <w:pStyle w:val="Textoindependiente"/>
        <w:spacing w:after="0" w:line="360" w:lineRule="exact"/>
        <w:ind w:left="1134" w:right="51"/>
        <w:jc w:val="both"/>
        <w:rPr>
          <w:rFonts w:ascii="Bookman Old Style" w:hAnsi="Bookman Old Style"/>
          <w:bCs/>
          <w:i/>
          <w:sz w:val="22"/>
        </w:rPr>
      </w:pPr>
      <w:r w:rsidRPr="00C85CC5">
        <w:rPr>
          <w:rFonts w:ascii="Bookman Old Style" w:hAnsi="Bookman Old Style"/>
          <w:bCs/>
          <w:i/>
          <w:sz w:val="22"/>
        </w:rPr>
        <w:t>John Mario Ramírez: $165.000.000 a cargo de préstamo del doctor Rodrigo Tamayo.</w:t>
      </w:r>
    </w:p>
    <w:p w14:paraId="41404A49" w14:textId="77777777" w:rsidR="00CC65AE" w:rsidRPr="00C85CC5" w:rsidRDefault="00CC65AE" w:rsidP="00CC65AE">
      <w:pPr>
        <w:pStyle w:val="Textoindependiente"/>
        <w:spacing w:after="0" w:line="360" w:lineRule="exact"/>
        <w:ind w:left="1134" w:right="51"/>
        <w:jc w:val="both"/>
        <w:rPr>
          <w:rFonts w:ascii="Bookman Old Style" w:hAnsi="Bookman Old Style"/>
          <w:bCs/>
          <w:i/>
          <w:sz w:val="22"/>
        </w:rPr>
      </w:pPr>
      <w:proofErr w:type="spellStart"/>
      <w:r w:rsidRPr="00C85CC5">
        <w:rPr>
          <w:rFonts w:ascii="Bookman Old Style" w:hAnsi="Bookman Old Style"/>
          <w:bCs/>
          <w:i/>
          <w:sz w:val="22"/>
        </w:rPr>
        <w:t>Rogeiro</w:t>
      </w:r>
      <w:proofErr w:type="spellEnd"/>
      <w:r w:rsidRPr="00C85CC5">
        <w:rPr>
          <w:rFonts w:ascii="Bookman Old Style" w:hAnsi="Bookman Old Style"/>
          <w:bCs/>
          <w:i/>
          <w:sz w:val="22"/>
        </w:rPr>
        <w:t xml:space="preserve"> </w:t>
      </w:r>
      <w:proofErr w:type="spellStart"/>
      <w:r w:rsidRPr="00C85CC5">
        <w:rPr>
          <w:rFonts w:ascii="Bookman Old Style" w:hAnsi="Bookman Old Style"/>
          <w:bCs/>
          <w:i/>
          <w:sz w:val="22"/>
        </w:rPr>
        <w:t>Dasilva</w:t>
      </w:r>
      <w:proofErr w:type="spellEnd"/>
      <w:r w:rsidRPr="00C85CC5">
        <w:rPr>
          <w:rFonts w:ascii="Bookman Old Style" w:hAnsi="Bookman Old Style"/>
          <w:bCs/>
          <w:i/>
          <w:sz w:val="22"/>
        </w:rPr>
        <w:t>: Anticipo $50.000.000 a cargo de préstamo del doctor Rodrigo Tamayo.”</w:t>
      </w:r>
    </w:p>
    <w:p w14:paraId="5A6E9CFF"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p>
    <w:p w14:paraId="6089D19B"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r w:rsidRPr="00C85CC5">
        <w:rPr>
          <w:rFonts w:ascii="Bookman Old Style" w:hAnsi="Bookman Old Style"/>
          <w:bCs/>
          <w:i/>
          <w:sz w:val="22"/>
        </w:rPr>
        <w:t>También al respecto pueden observarse en el proceso algunos (sic) “copias de algunos convenios deportivos de carácter”</w:t>
      </w:r>
      <w:r w:rsidRPr="00C85CC5">
        <w:rPr>
          <w:rStyle w:val="Refdenotaalpie"/>
          <w:rFonts w:ascii="Bookman Old Style" w:hAnsi="Bookman Old Style"/>
          <w:bCs/>
          <w:i/>
          <w:sz w:val="22"/>
        </w:rPr>
        <w:footnoteReference w:id="77"/>
      </w:r>
      <w:r w:rsidRPr="00C85CC5">
        <w:rPr>
          <w:rFonts w:ascii="Bookman Old Style" w:hAnsi="Bookman Old Style"/>
          <w:bCs/>
          <w:i/>
          <w:sz w:val="22"/>
        </w:rPr>
        <w:t xml:space="preserve"> pero en lo que queremos puntualizar, conforme a las pruebas antes identificadas, es que estos derechos deportivos eran un concepto totalmente diferente a esos aportes que en efectivo le hacía el señor TAMAYO al </w:t>
      </w:r>
      <w:proofErr w:type="spellStart"/>
      <w:r w:rsidRPr="00C85CC5">
        <w:rPr>
          <w:rFonts w:ascii="Bookman Old Style" w:hAnsi="Bookman Old Style"/>
          <w:bCs/>
          <w:i/>
          <w:sz w:val="22"/>
        </w:rPr>
        <w:t>DIM</w:t>
      </w:r>
      <w:proofErr w:type="spellEnd"/>
      <w:r w:rsidRPr="00C85CC5">
        <w:rPr>
          <w:rFonts w:ascii="Bookman Old Style" w:hAnsi="Bookman Old Style"/>
          <w:bCs/>
          <w:i/>
          <w:sz w:val="22"/>
        </w:rPr>
        <w:t>, directamente o por intermediarios anónimos.</w:t>
      </w:r>
    </w:p>
    <w:p w14:paraId="223B0186"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p>
    <w:p w14:paraId="4CB63FD4"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r w:rsidRPr="00C85CC5">
        <w:rPr>
          <w:rFonts w:ascii="Bookman Old Style" w:hAnsi="Bookman Old Style"/>
          <w:bCs/>
          <w:i/>
          <w:sz w:val="22"/>
        </w:rPr>
        <w:t>Con esto apreciamos un mayúsculo, incuestionable e injustificable error en la apreciación probatoria del Juez de instancia, avalado convenientemente por los no recurrentes, que extrañamente sostuvo que todo se trató de derechos deportivos intangibles, a los que había que darle un valor económico contable. Por el contrario los mismos acusados sostuvieron que era en efectivo, muchos de sujetos anónimos.</w:t>
      </w:r>
    </w:p>
    <w:p w14:paraId="06BB932B"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p>
    <w:p w14:paraId="6509825B"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r w:rsidRPr="00C85CC5">
        <w:rPr>
          <w:rFonts w:ascii="Bookman Old Style" w:hAnsi="Bookman Old Style"/>
          <w:bCs/>
          <w:i/>
          <w:sz w:val="22"/>
        </w:rPr>
        <w:t xml:space="preserve">Es un error por falta de apreciación del material probatorio en su conjunto y particularmente por lo antes visto. El Juez no los vio o nos quiso ver y no sabemos </w:t>
      </w:r>
      <w:proofErr w:type="spellStart"/>
      <w:r w:rsidRPr="00C85CC5">
        <w:rPr>
          <w:rFonts w:ascii="Bookman Old Style" w:hAnsi="Bookman Old Style"/>
          <w:bCs/>
          <w:i/>
          <w:sz w:val="22"/>
        </w:rPr>
        <w:t>el porqué</w:t>
      </w:r>
      <w:proofErr w:type="spellEnd"/>
      <w:r w:rsidRPr="00C85CC5">
        <w:rPr>
          <w:rFonts w:ascii="Bookman Old Style" w:hAnsi="Bookman Old Style"/>
          <w:bCs/>
          <w:i/>
          <w:sz w:val="22"/>
        </w:rPr>
        <w:t xml:space="preserve"> ni siquiera encaró su valoración probatoria.</w:t>
      </w:r>
    </w:p>
    <w:p w14:paraId="38DABD91"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p>
    <w:p w14:paraId="3AA73BB8"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r w:rsidRPr="00C85CC5">
        <w:rPr>
          <w:rFonts w:ascii="Bookman Old Style" w:hAnsi="Bookman Old Style"/>
          <w:bCs/>
          <w:i/>
          <w:sz w:val="22"/>
        </w:rPr>
        <w:t>Es que el mismo señor Tamayo, fuera de los demás que hemos citado, está indicando que esos pagarés representaban dineros que obtenía en efectivo de varias personas, muchas de ellas anónimas, inclusive por los lados del Centro Comercial Obelisco, siendo rechazable la tesis que indicaba que eran simples derechos deportivos.</w:t>
      </w:r>
    </w:p>
    <w:p w14:paraId="3CAAC5BB"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p>
    <w:p w14:paraId="7E706023"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r w:rsidRPr="00C85CC5">
        <w:rPr>
          <w:rFonts w:ascii="Bookman Old Style" w:hAnsi="Bookman Old Style"/>
          <w:bCs/>
          <w:i/>
          <w:sz w:val="22"/>
        </w:rPr>
        <w:t xml:space="preserve">Eso no era un simple “registro contable” un “activo intangible” y un tanto “simbólico” y como la contadora de uno de los defensores, </w:t>
      </w:r>
      <w:proofErr w:type="spellStart"/>
      <w:r w:rsidRPr="00C85CC5">
        <w:rPr>
          <w:rFonts w:ascii="Bookman Old Style" w:hAnsi="Bookman Old Style"/>
          <w:bCs/>
          <w:i/>
          <w:sz w:val="22"/>
        </w:rPr>
        <w:t>Marthey</w:t>
      </w:r>
      <w:proofErr w:type="spellEnd"/>
      <w:r w:rsidRPr="00C85CC5">
        <w:rPr>
          <w:rFonts w:ascii="Bookman Old Style" w:hAnsi="Bookman Old Style"/>
          <w:bCs/>
          <w:i/>
          <w:sz w:val="22"/>
        </w:rPr>
        <w:t xml:space="preserve"> Soley </w:t>
      </w:r>
      <w:proofErr w:type="spellStart"/>
      <w:r w:rsidRPr="00C85CC5">
        <w:rPr>
          <w:rFonts w:ascii="Bookman Old Style" w:hAnsi="Bookman Old Style"/>
          <w:bCs/>
          <w:i/>
          <w:sz w:val="22"/>
        </w:rPr>
        <w:t>Panigua</w:t>
      </w:r>
      <w:proofErr w:type="spellEnd"/>
      <w:r w:rsidRPr="00C85CC5">
        <w:rPr>
          <w:rStyle w:val="Refdenotaalpie"/>
          <w:rFonts w:ascii="Bookman Old Style" w:hAnsi="Bookman Old Style"/>
          <w:bCs/>
          <w:i/>
          <w:sz w:val="22"/>
        </w:rPr>
        <w:footnoteReference w:id="78"/>
      </w:r>
      <w:r w:rsidRPr="00C85CC5">
        <w:rPr>
          <w:rFonts w:ascii="Bookman Old Style" w:hAnsi="Bookman Old Style"/>
          <w:bCs/>
          <w:i/>
          <w:sz w:val="22"/>
        </w:rPr>
        <w:t xml:space="preserve">, así lo trata de conceptuar. Esta declaración carece de persuasión básicamente porque no consideró las otras realidades contables apreciadas por los técnicos de los organismos de policía judicial que han </w:t>
      </w:r>
      <w:proofErr w:type="spellStart"/>
      <w:r w:rsidRPr="00C85CC5">
        <w:rPr>
          <w:rFonts w:ascii="Bookman Old Style" w:hAnsi="Bookman Old Style"/>
          <w:bCs/>
          <w:i/>
          <w:sz w:val="22"/>
        </w:rPr>
        <w:t>actuando</w:t>
      </w:r>
      <w:proofErr w:type="spellEnd"/>
      <w:r w:rsidRPr="00C85CC5">
        <w:rPr>
          <w:rFonts w:ascii="Bookman Old Style" w:hAnsi="Bookman Old Style"/>
          <w:bCs/>
          <w:i/>
          <w:sz w:val="22"/>
        </w:rPr>
        <w:t xml:space="preserve"> (sic) en el caso y las pruebas que </w:t>
      </w:r>
      <w:r w:rsidRPr="00C85CC5">
        <w:rPr>
          <w:rFonts w:ascii="Bookman Old Style" w:hAnsi="Bookman Old Style"/>
          <w:bCs/>
          <w:i/>
          <w:sz w:val="22"/>
        </w:rPr>
        <w:lastRenderedPageBreak/>
        <w:t xml:space="preserve">hemos identificado en esta providencia. Sólo vio lo que quiere ver la defensa y no la realidad que encontramos en el </w:t>
      </w:r>
      <w:proofErr w:type="spellStart"/>
      <w:r w:rsidRPr="00C85CC5">
        <w:rPr>
          <w:rFonts w:ascii="Bookman Old Style" w:hAnsi="Bookman Old Style"/>
          <w:bCs/>
          <w:i/>
          <w:sz w:val="22"/>
        </w:rPr>
        <w:t>acerbo</w:t>
      </w:r>
      <w:proofErr w:type="spellEnd"/>
      <w:r w:rsidRPr="00C85CC5">
        <w:rPr>
          <w:rFonts w:ascii="Bookman Old Style" w:hAnsi="Bookman Old Style"/>
          <w:bCs/>
          <w:i/>
          <w:sz w:val="22"/>
        </w:rPr>
        <w:t xml:space="preserve"> (sic) probatorio.</w:t>
      </w:r>
    </w:p>
    <w:p w14:paraId="38250A50" w14:textId="77777777" w:rsidR="00CC65AE" w:rsidRPr="00C85CC5" w:rsidRDefault="00CC65AE" w:rsidP="00CC65AE">
      <w:pPr>
        <w:pStyle w:val="Textoindependiente"/>
        <w:spacing w:after="0"/>
        <w:ind w:left="709" w:right="51"/>
        <w:jc w:val="both"/>
        <w:rPr>
          <w:rFonts w:ascii="Bookman Old Style" w:hAnsi="Bookman Old Style"/>
          <w:bCs/>
          <w:i/>
          <w:sz w:val="22"/>
        </w:rPr>
      </w:pPr>
    </w:p>
    <w:p w14:paraId="0009729D"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r w:rsidRPr="00C85CC5">
        <w:rPr>
          <w:rFonts w:ascii="Bookman Old Style" w:hAnsi="Bookman Old Style"/>
          <w:bCs/>
          <w:i/>
          <w:sz w:val="22"/>
        </w:rPr>
        <w:t>La tesis consiste en excluir esos préstamos en efectivo y “reconducirlos” a préstamos de derechos deportivos transformados contablemente en dinero, resulta muy conveniente porque por esa vía las cuentas les pueden “cuadrar como finalmente lo terminó admitiendo muy pacíficamente el juzgador. Esto es, que las sumas de los pagarés es similar o “una cifra bastante cercan</w:t>
      </w:r>
      <w:r>
        <w:rPr>
          <w:rFonts w:ascii="Bookman Old Style" w:hAnsi="Bookman Old Style"/>
          <w:bCs/>
          <w:i/>
          <w:sz w:val="22"/>
        </w:rPr>
        <w:t>a</w:t>
      </w:r>
      <w:r w:rsidRPr="00C85CC5">
        <w:rPr>
          <w:rFonts w:ascii="Bookman Old Style" w:hAnsi="Bookman Old Style"/>
          <w:bCs/>
          <w:i/>
          <w:sz w:val="22"/>
        </w:rPr>
        <w:t>” –como dio el Juez-</w:t>
      </w:r>
      <w:r w:rsidRPr="00C85CC5">
        <w:rPr>
          <w:rStyle w:val="Refdenotaalpie"/>
          <w:rFonts w:ascii="Bookman Old Style" w:hAnsi="Bookman Old Style"/>
          <w:bCs/>
          <w:i/>
          <w:sz w:val="22"/>
        </w:rPr>
        <w:footnoteReference w:id="79"/>
      </w:r>
      <w:r w:rsidRPr="00C85CC5">
        <w:rPr>
          <w:rFonts w:ascii="Bookman Old Style" w:hAnsi="Bookman Old Style"/>
          <w:bCs/>
          <w:i/>
          <w:sz w:val="22"/>
        </w:rPr>
        <w:t>, a la cantidad convenida por derechos deportivos en el acta número 4 de 20 de marzo de 1999.</w:t>
      </w:r>
    </w:p>
    <w:p w14:paraId="057E9275" w14:textId="77777777" w:rsidR="00CC65AE" w:rsidRPr="00C85CC5" w:rsidRDefault="00CC65AE" w:rsidP="00CC65AE">
      <w:pPr>
        <w:pStyle w:val="Textoindependiente"/>
        <w:spacing w:after="0"/>
        <w:ind w:left="709" w:right="51"/>
        <w:jc w:val="both"/>
        <w:rPr>
          <w:rFonts w:ascii="Bookman Old Style" w:hAnsi="Bookman Old Style"/>
          <w:bCs/>
          <w:i/>
          <w:sz w:val="22"/>
        </w:rPr>
      </w:pPr>
    </w:p>
    <w:p w14:paraId="63C5466E" w14:textId="77777777" w:rsidR="00CC65AE" w:rsidRPr="00C85CC5" w:rsidRDefault="00CC65AE" w:rsidP="00CC65AE">
      <w:pPr>
        <w:pStyle w:val="Textoindependiente"/>
        <w:spacing w:after="0" w:line="360" w:lineRule="exact"/>
        <w:ind w:left="709" w:right="51"/>
        <w:jc w:val="both"/>
        <w:rPr>
          <w:rFonts w:ascii="Bookman Old Style" w:hAnsi="Bookman Old Style"/>
          <w:bCs/>
          <w:i/>
          <w:sz w:val="22"/>
        </w:rPr>
      </w:pPr>
      <w:r w:rsidRPr="00C85CC5">
        <w:rPr>
          <w:rFonts w:ascii="Bookman Old Style" w:hAnsi="Bookman Old Style"/>
          <w:bCs/>
          <w:i/>
          <w:sz w:val="22"/>
        </w:rPr>
        <w:t>Es que ni siquiera los tiempos se ajustan. El acta sobre derechos deportivos es del comienzo del año 1999 y la distribución contable, y con ello los títulos valores, ocurre en el mes de diciembre de 1999.</w:t>
      </w:r>
    </w:p>
    <w:p w14:paraId="222BCCBD" w14:textId="77777777" w:rsidR="00CC65AE" w:rsidRPr="00C85CC5" w:rsidRDefault="00CC65AE" w:rsidP="00CC65AE">
      <w:pPr>
        <w:pStyle w:val="Textoindependiente"/>
        <w:spacing w:after="0"/>
        <w:ind w:left="709" w:right="51"/>
        <w:jc w:val="both"/>
        <w:rPr>
          <w:rFonts w:ascii="Bookman Old Style" w:hAnsi="Bookman Old Style"/>
          <w:bCs/>
          <w:i/>
          <w:sz w:val="22"/>
        </w:rPr>
      </w:pPr>
    </w:p>
    <w:p w14:paraId="055A29B5" w14:textId="77777777" w:rsidR="00CC65AE" w:rsidRDefault="00CC65AE" w:rsidP="00CC65AE">
      <w:pPr>
        <w:pStyle w:val="Textoindependiente"/>
        <w:spacing w:after="0" w:line="360" w:lineRule="exact"/>
        <w:ind w:left="709" w:right="51"/>
        <w:jc w:val="both"/>
        <w:rPr>
          <w:rFonts w:ascii="Bookman Old Style" w:hAnsi="Bookman Old Style"/>
          <w:bCs/>
          <w:i/>
          <w:sz w:val="22"/>
        </w:rPr>
      </w:pPr>
      <w:r w:rsidRPr="00C85CC5">
        <w:rPr>
          <w:rFonts w:ascii="Bookman Old Style" w:hAnsi="Bookman Old Style"/>
          <w:bCs/>
          <w:i/>
          <w:sz w:val="22"/>
        </w:rPr>
        <w:t xml:space="preserve">Repetimos de nuevo, en el informe 5055 de 24 de noviembre de 2008, se especificó en relación con los pagarés que: “corresponde a una reclasificación contable de una cuenta por pagar significativa por $2-143.624.857,39 del </w:t>
      </w:r>
      <w:proofErr w:type="spellStart"/>
      <w:r w:rsidRPr="00C85CC5">
        <w:rPr>
          <w:rFonts w:ascii="Bookman Old Style" w:hAnsi="Bookman Old Style"/>
          <w:bCs/>
          <w:i/>
          <w:sz w:val="22"/>
        </w:rPr>
        <w:t>DIM</w:t>
      </w:r>
      <w:proofErr w:type="spellEnd"/>
      <w:r w:rsidRPr="00C85CC5">
        <w:rPr>
          <w:rFonts w:ascii="Bookman Old Style" w:hAnsi="Bookman Old Style"/>
          <w:bCs/>
          <w:i/>
          <w:sz w:val="22"/>
        </w:rPr>
        <w:t xml:space="preserve"> a Rodrigo Tamayo. De ese valor la suma de $1.776.304.161,90 fueron distribuidos entre 15 personas el 30 de diciembre de 1999, quedando un saldo a favor de Rodrigo Tamayo en esa fecha por valor de $549.155.322”</w:t>
      </w:r>
      <w:r w:rsidRPr="00C85CC5">
        <w:rPr>
          <w:rStyle w:val="Refdenotaalpie"/>
          <w:rFonts w:ascii="Bookman Old Style" w:hAnsi="Bookman Old Style"/>
          <w:bCs/>
          <w:i/>
          <w:sz w:val="22"/>
        </w:rPr>
        <w:footnoteReference w:id="80"/>
      </w:r>
    </w:p>
    <w:p w14:paraId="6EFEBD52" w14:textId="77777777" w:rsidR="00CC65AE" w:rsidRPr="00535F72" w:rsidRDefault="00CC65AE" w:rsidP="00CC65AE">
      <w:pPr>
        <w:pStyle w:val="Textoindependiente"/>
        <w:spacing w:after="0"/>
        <w:ind w:left="709" w:right="51"/>
        <w:jc w:val="both"/>
        <w:rPr>
          <w:rFonts w:ascii="Bookman Old Style" w:hAnsi="Bookman Old Style"/>
          <w:bCs/>
          <w:i/>
          <w:sz w:val="18"/>
        </w:rPr>
      </w:pPr>
    </w:p>
    <w:p w14:paraId="3DB1F850" w14:textId="77777777" w:rsidR="00CC65AE" w:rsidRDefault="00CC65AE" w:rsidP="00CC65AE">
      <w:pPr>
        <w:pStyle w:val="Textoindependiente"/>
        <w:spacing w:after="0" w:line="360" w:lineRule="exact"/>
        <w:ind w:left="709" w:right="51"/>
        <w:jc w:val="both"/>
        <w:rPr>
          <w:rFonts w:ascii="Bookman Old Style" w:hAnsi="Bookman Old Style"/>
          <w:bCs/>
          <w:sz w:val="28"/>
        </w:rPr>
      </w:pPr>
      <w:r w:rsidRPr="00C85CC5">
        <w:rPr>
          <w:rFonts w:ascii="Bookman Old Style" w:hAnsi="Bookman Old Style"/>
          <w:bCs/>
          <w:i/>
          <w:sz w:val="22"/>
        </w:rPr>
        <w:t xml:space="preserve">Es que si el </w:t>
      </w:r>
      <w:proofErr w:type="spellStart"/>
      <w:r w:rsidRPr="00C85CC5">
        <w:rPr>
          <w:rFonts w:ascii="Bookman Old Style" w:hAnsi="Bookman Old Style"/>
          <w:bCs/>
          <w:i/>
          <w:sz w:val="22"/>
        </w:rPr>
        <w:t>DIM</w:t>
      </w:r>
      <w:proofErr w:type="spellEnd"/>
      <w:r w:rsidRPr="00C85CC5">
        <w:rPr>
          <w:rFonts w:ascii="Bookman Old Style" w:hAnsi="Bookman Old Style"/>
          <w:bCs/>
          <w:i/>
          <w:sz w:val="22"/>
        </w:rPr>
        <w:t xml:space="preserve"> estaba en crisis, “casi en la miseria”</w:t>
      </w:r>
      <w:r w:rsidRPr="00C85CC5">
        <w:rPr>
          <w:rStyle w:val="Refdenotaalpie"/>
          <w:rFonts w:ascii="Bookman Old Style" w:hAnsi="Bookman Old Style"/>
          <w:bCs/>
          <w:i/>
          <w:sz w:val="22"/>
        </w:rPr>
        <w:footnoteReference w:id="81"/>
      </w:r>
      <w:r w:rsidRPr="00C85CC5">
        <w:rPr>
          <w:rFonts w:ascii="Bookman Old Style" w:hAnsi="Bookman Old Style"/>
          <w:bCs/>
          <w:i/>
          <w:sz w:val="22"/>
        </w:rPr>
        <w:t>, en situación “caótica”</w:t>
      </w:r>
      <w:r w:rsidRPr="00C85CC5">
        <w:rPr>
          <w:rStyle w:val="Refdenotaalpie"/>
          <w:rFonts w:ascii="Bookman Old Style" w:hAnsi="Bookman Old Style"/>
          <w:bCs/>
          <w:i/>
          <w:sz w:val="22"/>
        </w:rPr>
        <w:footnoteReference w:id="82"/>
      </w:r>
      <w:r w:rsidRPr="00C85CC5">
        <w:rPr>
          <w:rFonts w:ascii="Bookman Old Style" w:hAnsi="Bookman Old Style"/>
          <w:bCs/>
          <w:i/>
          <w:sz w:val="22"/>
        </w:rPr>
        <w:t xml:space="preserve">, con un problema de caja gravísimo, con deudas por doquier, embargos permanentes, sin acceso a préstamos bancarios, quincenas atrasadas, como todos los testigos lo aseguran, lo que se necesitaba era dinero en efectivo y no derechos deportivos que naturalmente suponían la adquisición de utilidades por negocios a largo plazo que supone que deje ganancias en taquillas o valoración de esos intangibles. La acusada Claudia Toro, refiriéndose a los pagarés, calificó esa operación poco ortodoxa: “…pero dadas las infinitas necesidades económicas de la institución se tuvo que recurrir a ellas para poder tener flujo de efectivo y así cubrir por lo menos las necesidades básicas de los empleados del </w:t>
      </w:r>
      <w:proofErr w:type="spellStart"/>
      <w:r w:rsidRPr="00C85CC5">
        <w:rPr>
          <w:rFonts w:ascii="Bookman Old Style" w:hAnsi="Bookman Old Style"/>
          <w:bCs/>
          <w:i/>
          <w:sz w:val="22"/>
        </w:rPr>
        <w:t>DIM</w:t>
      </w:r>
      <w:proofErr w:type="spellEnd"/>
      <w:r w:rsidRPr="00C85CC5">
        <w:rPr>
          <w:rFonts w:ascii="Bookman Old Style" w:hAnsi="Bookman Old Style"/>
          <w:bCs/>
          <w:i/>
          <w:sz w:val="22"/>
        </w:rPr>
        <w:t>…”</w:t>
      </w:r>
      <w:r w:rsidRPr="00C85CC5">
        <w:rPr>
          <w:rStyle w:val="Refdenotaalpie"/>
          <w:rFonts w:ascii="Bookman Old Style" w:hAnsi="Bookman Old Style"/>
          <w:bCs/>
          <w:i/>
          <w:sz w:val="22"/>
        </w:rPr>
        <w:footnoteReference w:id="83"/>
      </w:r>
      <w:r>
        <w:rPr>
          <w:rStyle w:val="Refdenotaalpie"/>
          <w:rFonts w:ascii="Bookman Old Style" w:hAnsi="Bookman Old Style"/>
          <w:bCs/>
          <w:sz w:val="28"/>
        </w:rPr>
        <w:footnoteReference w:id="84"/>
      </w:r>
    </w:p>
    <w:p w14:paraId="6F8FE2E9"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lastRenderedPageBreak/>
        <w:t xml:space="preserve">Así las cosas, concuerdo con razón le asistió al Tribunal y a la Sala mayoritaria para significar que, ni los préstamos ni los derechos deportivos podrían ser los referentes del carácter lícito de los dineros que </w:t>
      </w:r>
      <w:r w:rsidRPr="00014232">
        <w:rPr>
          <w:rFonts w:ascii="Bookman Old Style" w:hAnsi="Bookman Old Style"/>
          <w:b/>
          <w:bCs/>
          <w:smallCaps/>
          <w:sz w:val="28"/>
        </w:rPr>
        <w:t>Tamayo Gallego</w:t>
      </w:r>
      <w:r>
        <w:rPr>
          <w:rFonts w:ascii="Bookman Old Style" w:hAnsi="Bookman Old Style"/>
          <w:bCs/>
          <w:sz w:val="28"/>
        </w:rPr>
        <w:t xml:space="preserve"> ingresó al </w:t>
      </w:r>
      <w:proofErr w:type="spellStart"/>
      <w:r>
        <w:rPr>
          <w:rFonts w:ascii="Bookman Old Style" w:hAnsi="Bookman Old Style"/>
          <w:bCs/>
          <w:sz w:val="28"/>
        </w:rPr>
        <w:t>DIM</w:t>
      </w:r>
      <w:proofErr w:type="spellEnd"/>
      <w:r>
        <w:rPr>
          <w:rFonts w:ascii="Bookman Old Style" w:hAnsi="Bookman Old Style"/>
          <w:bCs/>
          <w:sz w:val="28"/>
        </w:rPr>
        <w:t>.</w:t>
      </w:r>
    </w:p>
    <w:p w14:paraId="7E00FA47"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068E7CE4"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Pero, lo que no se puede predicar es que ese dinero, aportado a la corporación deportiva, utilizando toda suerte de censurables maniobras contables y administrativas, necesaria o indefectiblemente tiene una causa ilícita, como equivocadamente lo estableció el </w:t>
      </w:r>
      <w:r w:rsidRPr="00DE7B77">
        <w:rPr>
          <w:rFonts w:ascii="Bookman Old Style" w:hAnsi="Bookman Old Style"/>
          <w:bCs/>
          <w:i/>
          <w:sz w:val="28"/>
        </w:rPr>
        <w:t>ad quem</w:t>
      </w:r>
      <w:r>
        <w:rPr>
          <w:rFonts w:ascii="Bookman Old Style" w:hAnsi="Bookman Old Style"/>
          <w:bCs/>
          <w:sz w:val="28"/>
        </w:rPr>
        <w:t xml:space="preserve"> y lo ratificó la Sala dominante de la Corte pues lo cierto es que no se logró acreditar que tuvo su origen en el negocio del narcotráfico, delito subyacente determinado en el pliego de cargos.</w:t>
      </w:r>
    </w:p>
    <w:p w14:paraId="2359FD7D"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E5E62E6"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En efecto, no es viable perder de vista que la acusación especificó que el capital presuntamente lavado a través del </w:t>
      </w:r>
      <w:proofErr w:type="spellStart"/>
      <w:r>
        <w:rPr>
          <w:rFonts w:ascii="Bookman Old Style" w:hAnsi="Bookman Old Style"/>
          <w:bCs/>
          <w:sz w:val="28"/>
        </w:rPr>
        <w:t>DIM</w:t>
      </w:r>
      <w:proofErr w:type="spellEnd"/>
      <w:r>
        <w:rPr>
          <w:rFonts w:ascii="Bookman Old Style" w:hAnsi="Bookman Old Style"/>
          <w:bCs/>
          <w:sz w:val="28"/>
        </w:rPr>
        <w:t xml:space="preserve"> tuvo como delito medio el tráfico de estupefacientes, premisa que se fundó, particularmente, en el hecho de un cobro que le habría hecho </w:t>
      </w:r>
      <w:r w:rsidRPr="00014232">
        <w:rPr>
          <w:rFonts w:ascii="Bookman Old Style" w:hAnsi="Bookman Old Style"/>
          <w:bCs/>
          <w:smallCaps/>
          <w:sz w:val="28"/>
        </w:rPr>
        <w:t>Pablo Escobar</w:t>
      </w:r>
      <w:r>
        <w:rPr>
          <w:rFonts w:ascii="Bookman Old Style" w:hAnsi="Bookman Old Style"/>
          <w:bCs/>
          <w:sz w:val="28"/>
        </w:rPr>
        <w:t xml:space="preserve"> </w:t>
      </w:r>
      <w:r w:rsidRPr="00014232">
        <w:rPr>
          <w:rFonts w:ascii="Bookman Old Style" w:hAnsi="Bookman Old Style"/>
          <w:bCs/>
          <w:smallCaps/>
          <w:sz w:val="28"/>
        </w:rPr>
        <w:t>Gaviria</w:t>
      </w:r>
      <w:r>
        <w:rPr>
          <w:rFonts w:ascii="Bookman Old Style" w:hAnsi="Bookman Old Style"/>
          <w:bCs/>
          <w:sz w:val="28"/>
        </w:rPr>
        <w:t xml:space="preserve"> a </w:t>
      </w:r>
      <w:r w:rsidRPr="00014232">
        <w:rPr>
          <w:rFonts w:ascii="Bookman Old Style" w:hAnsi="Bookman Old Style"/>
          <w:b/>
          <w:bCs/>
          <w:smallCaps/>
          <w:sz w:val="28"/>
        </w:rPr>
        <w:t>Tamayo Gallego</w:t>
      </w:r>
      <w:r>
        <w:rPr>
          <w:rFonts w:ascii="Bookman Old Style" w:hAnsi="Bookman Old Style"/>
          <w:bCs/>
          <w:sz w:val="28"/>
        </w:rPr>
        <w:t xml:space="preserve"> en 1992 a través de un comunicado.</w:t>
      </w:r>
    </w:p>
    <w:p w14:paraId="1604FE21"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5895F308"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Sin embargo, ello no se probó en grado de certeza, como quiera que ninguna de las pruebas, particularmente de naturaleza indiciaria –individual o conjuntamente consideradas-, que la colegiatura erigió como soporte de tal aserción lleva al convencimiento de que, </w:t>
      </w:r>
      <w:r w:rsidRPr="005D2818">
        <w:rPr>
          <w:rFonts w:ascii="Bookman Old Style" w:hAnsi="Bookman Old Style"/>
          <w:b/>
          <w:bCs/>
          <w:smallCaps/>
          <w:sz w:val="28"/>
        </w:rPr>
        <w:t>Tamayo Gallego</w:t>
      </w:r>
      <w:r>
        <w:rPr>
          <w:rFonts w:ascii="Bookman Old Style" w:hAnsi="Bookman Old Style"/>
          <w:bCs/>
          <w:sz w:val="28"/>
        </w:rPr>
        <w:t xml:space="preserve"> tuvo relaciones comerciales, personales o de cualquier otro tipo, con el mentado narcotraficante y que el dinero que ese </w:t>
      </w:r>
      <w:r>
        <w:rPr>
          <w:rFonts w:ascii="Bookman Old Style" w:hAnsi="Bookman Old Style"/>
          <w:bCs/>
          <w:sz w:val="28"/>
        </w:rPr>
        <w:lastRenderedPageBreak/>
        <w:t xml:space="preserve">acusado introdujo al </w:t>
      </w:r>
      <w:proofErr w:type="spellStart"/>
      <w:r>
        <w:rPr>
          <w:rFonts w:ascii="Bookman Old Style" w:hAnsi="Bookman Old Style"/>
          <w:bCs/>
          <w:sz w:val="28"/>
        </w:rPr>
        <w:t>DIM</w:t>
      </w:r>
      <w:proofErr w:type="spellEnd"/>
      <w:r>
        <w:rPr>
          <w:rFonts w:ascii="Bookman Old Style" w:hAnsi="Bookman Old Style"/>
          <w:bCs/>
          <w:sz w:val="28"/>
        </w:rPr>
        <w:t>, luego de varios años, tenía esa fuente.</w:t>
      </w:r>
    </w:p>
    <w:p w14:paraId="0B9958D8"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14F20F44"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En realidad, aunque </w:t>
      </w:r>
      <w:r w:rsidRPr="00731CB2">
        <w:rPr>
          <w:rFonts w:ascii="Bookman Old Style" w:hAnsi="Bookman Old Style"/>
          <w:bCs/>
          <w:smallCaps/>
          <w:sz w:val="28"/>
        </w:rPr>
        <w:t>Juan Bautista Avalos Salgar</w:t>
      </w:r>
      <w:r>
        <w:rPr>
          <w:rFonts w:ascii="Bookman Old Style" w:hAnsi="Bookman Old Style"/>
          <w:bCs/>
          <w:sz w:val="28"/>
        </w:rPr>
        <w:t xml:space="preserve">–denunciante- narró que el doctor </w:t>
      </w:r>
      <w:r w:rsidRPr="00643FF7">
        <w:rPr>
          <w:rFonts w:ascii="Bookman Old Style" w:hAnsi="Bookman Old Style"/>
          <w:bCs/>
          <w:smallCaps/>
          <w:sz w:val="28"/>
        </w:rPr>
        <w:t>Luis</w:t>
      </w:r>
      <w:r>
        <w:rPr>
          <w:rFonts w:ascii="Bookman Old Style" w:hAnsi="Bookman Old Style"/>
          <w:bCs/>
          <w:sz w:val="28"/>
        </w:rPr>
        <w:t xml:space="preserve"> </w:t>
      </w:r>
      <w:r w:rsidRPr="00E149C3">
        <w:rPr>
          <w:rFonts w:ascii="Bookman Old Style" w:hAnsi="Bookman Old Style"/>
          <w:bCs/>
          <w:smallCaps/>
          <w:sz w:val="28"/>
        </w:rPr>
        <w:t>Elkin Estrada</w:t>
      </w:r>
      <w:r>
        <w:rPr>
          <w:rFonts w:ascii="Bookman Old Style" w:hAnsi="Bookman Old Style"/>
          <w:bCs/>
          <w:smallCaps/>
          <w:sz w:val="28"/>
        </w:rPr>
        <w:t xml:space="preserve"> Gómez</w:t>
      </w:r>
      <w:r>
        <w:rPr>
          <w:rFonts w:ascii="Bookman Old Style" w:hAnsi="Bookman Old Style"/>
          <w:bCs/>
          <w:sz w:val="28"/>
        </w:rPr>
        <w:t xml:space="preserve"> –médico de cabecera de </w:t>
      </w:r>
      <w:r w:rsidRPr="006C25DF">
        <w:rPr>
          <w:rFonts w:ascii="Bookman Old Style" w:hAnsi="Bookman Old Style"/>
          <w:b/>
          <w:bCs/>
          <w:smallCaps/>
          <w:sz w:val="28"/>
        </w:rPr>
        <w:t>Tamayo Gallego</w:t>
      </w:r>
      <w:r>
        <w:rPr>
          <w:rFonts w:ascii="Bookman Old Style" w:hAnsi="Bookman Old Style"/>
          <w:bCs/>
          <w:sz w:val="28"/>
        </w:rPr>
        <w:t xml:space="preserve">- le mostró a él el original de una carta –que cree databa de 1992-, suscrita por </w:t>
      </w:r>
      <w:r w:rsidRPr="003A2D26">
        <w:rPr>
          <w:rFonts w:ascii="Bookman Old Style" w:hAnsi="Bookman Old Style"/>
          <w:bCs/>
          <w:smallCaps/>
          <w:sz w:val="28"/>
        </w:rPr>
        <w:t>Pablo Escobar</w:t>
      </w:r>
      <w:r>
        <w:rPr>
          <w:rFonts w:ascii="Bookman Old Style" w:hAnsi="Bookman Old Style"/>
          <w:bCs/>
          <w:sz w:val="28"/>
        </w:rPr>
        <w:t>, en la que le cobraba U$400.000</w:t>
      </w:r>
      <w:r>
        <w:rPr>
          <w:rStyle w:val="Refdenotaalpie"/>
          <w:rFonts w:ascii="Bookman Old Style" w:hAnsi="Bookman Old Style"/>
          <w:bCs/>
          <w:sz w:val="28"/>
        </w:rPr>
        <w:footnoteReference w:id="85"/>
      </w:r>
      <w:r>
        <w:rPr>
          <w:rFonts w:ascii="Bookman Old Style" w:hAnsi="Bookman Old Style"/>
          <w:bCs/>
          <w:sz w:val="28"/>
        </w:rPr>
        <w:t xml:space="preserve"> a ser pagados en una semana, por lo que «</w:t>
      </w:r>
      <w:r w:rsidRPr="003A2D26">
        <w:rPr>
          <w:rFonts w:ascii="Bookman Old Style" w:hAnsi="Bookman Old Style"/>
          <w:bCs/>
          <w:sz w:val="22"/>
        </w:rPr>
        <w:t>TAMAYO estuvo huyendo del país durante varios meses y se ocultó en algunas ciudades costeras en Colombia y en España</w:t>
      </w:r>
      <w:r>
        <w:rPr>
          <w:rFonts w:ascii="Bookman Old Style" w:hAnsi="Bookman Old Style"/>
          <w:bCs/>
          <w:sz w:val="28"/>
        </w:rPr>
        <w:t>»</w:t>
      </w:r>
      <w:r>
        <w:rPr>
          <w:rStyle w:val="Refdenotaalpie"/>
          <w:rFonts w:ascii="Bookman Old Style" w:hAnsi="Bookman Old Style"/>
          <w:bCs/>
          <w:sz w:val="28"/>
        </w:rPr>
        <w:footnoteReference w:id="86"/>
      </w:r>
      <w:r>
        <w:rPr>
          <w:rFonts w:ascii="Bookman Old Style" w:hAnsi="Bookman Old Style"/>
          <w:bCs/>
          <w:sz w:val="28"/>
        </w:rPr>
        <w:t xml:space="preserve">, dicho profesional de la medicina negó haberle enseñado ese documento –porque nunca lo tuvo en sus manos-, pero tal vez si haber hablado con </w:t>
      </w:r>
      <w:r w:rsidRPr="004930FE">
        <w:rPr>
          <w:rFonts w:ascii="Bookman Old Style" w:hAnsi="Bookman Old Style"/>
          <w:bCs/>
          <w:smallCaps/>
          <w:sz w:val="28"/>
        </w:rPr>
        <w:t>Ávalos Salgar</w:t>
      </w:r>
      <w:r>
        <w:rPr>
          <w:rFonts w:ascii="Bookman Old Style" w:hAnsi="Bookman Old Style"/>
          <w:bCs/>
          <w:sz w:val="28"/>
        </w:rPr>
        <w:t xml:space="preserve"> acerca del tema. Confirmó que, alguna vez -20 años atrás para el momento de la declaración</w:t>
      </w:r>
      <w:r>
        <w:rPr>
          <w:rStyle w:val="Refdenotaalpie"/>
          <w:rFonts w:ascii="Bookman Old Style" w:hAnsi="Bookman Old Style"/>
          <w:bCs/>
          <w:sz w:val="28"/>
        </w:rPr>
        <w:footnoteReference w:id="87"/>
      </w:r>
      <w:r>
        <w:rPr>
          <w:rFonts w:ascii="Bookman Old Style" w:hAnsi="Bookman Old Style"/>
          <w:bCs/>
          <w:sz w:val="28"/>
        </w:rPr>
        <w:t>-, conoció «</w:t>
      </w:r>
      <w:r w:rsidRPr="00800645">
        <w:rPr>
          <w:rFonts w:ascii="Bookman Old Style" w:hAnsi="Bookman Old Style"/>
          <w:bCs/>
          <w:sz w:val="22"/>
        </w:rPr>
        <w:t xml:space="preserve">una orden de pago que [le] mostró RODRIGO en el consultorio de la CASA DE LA SALUD por lo que estaba muy nervioso y [le] pidió que le formulara algo para los nervios (…) [ese escrito] hablaba de una deuda, no sé de qué monto donde le exigía PABLO ESCOBAR de pagarla (…) no recuerdo qué más decía, (…) [RODRIGO] </w:t>
      </w:r>
      <w:r>
        <w:rPr>
          <w:rFonts w:ascii="Bookman Old Style" w:hAnsi="Bookman Old Style"/>
          <w:bCs/>
          <w:sz w:val="22"/>
        </w:rPr>
        <w:t xml:space="preserve">[se] </w:t>
      </w:r>
      <w:r w:rsidRPr="00800645">
        <w:rPr>
          <w:rFonts w:ascii="Bookman Old Style" w:hAnsi="Bookman Old Style"/>
          <w:bCs/>
          <w:sz w:val="22"/>
        </w:rPr>
        <w:t xml:space="preserve">lo mostró porque </w:t>
      </w:r>
      <w:r>
        <w:rPr>
          <w:rFonts w:ascii="Bookman Old Style" w:hAnsi="Bookman Old Style"/>
          <w:bCs/>
          <w:sz w:val="22"/>
        </w:rPr>
        <w:t xml:space="preserve">[le] </w:t>
      </w:r>
      <w:r w:rsidRPr="00800645">
        <w:rPr>
          <w:rFonts w:ascii="Bookman Old Style" w:hAnsi="Bookman Old Style"/>
          <w:bCs/>
          <w:sz w:val="22"/>
        </w:rPr>
        <w:t>dijo que estaba muy nervioso y que le formulara algo para los nervios (…)</w:t>
      </w:r>
      <w:r>
        <w:rPr>
          <w:rFonts w:ascii="Bookman Old Style" w:hAnsi="Bookman Old Style"/>
          <w:bCs/>
          <w:sz w:val="22"/>
        </w:rPr>
        <w:t xml:space="preserve"> </w:t>
      </w:r>
      <w:r w:rsidRPr="00800645">
        <w:rPr>
          <w:rFonts w:ascii="Bookman Old Style" w:hAnsi="Bookman Old Style"/>
          <w:bCs/>
          <w:sz w:val="22"/>
        </w:rPr>
        <w:t xml:space="preserve">le </w:t>
      </w:r>
      <w:proofErr w:type="spellStart"/>
      <w:r w:rsidRPr="00800645">
        <w:rPr>
          <w:rFonts w:ascii="Bookman Old Style" w:hAnsi="Bookman Old Style"/>
          <w:bCs/>
          <w:sz w:val="22"/>
        </w:rPr>
        <w:t>recet</w:t>
      </w:r>
      <w:proofErr w:type="spellEnd"/>
      <w:r w:rsidRPr="00800645">
        <w:rPr>
          <w:rFonts w:ascii="Bookman Old Style" w:hAnsi="Bookman Old Style"/>
          <w:bCs/>
          <w:sz w:val="22"/>
        </w:rPr>
        <w:t>[</w:t>
      </w:r>
      <w:proofErr w:type="spellStart"/>
      <w:r w:rsidRPr="00800645">
        <w:rPr>
          <w:rFonts w:ascii="Bookman Old Style" w:hAnsi="Bookman Old Style"/>
          <w:bCs/>
          <w:sz w:val="22"/>
        </w:rPr>
        <w:t>ó</w:t>
      </w:r>
      <w:proofErr w:type="spellEnd"/>
      <w:r w:rsidRPr="00800645">
        <w:rPr>
          <w:rFonts w:ascii="Bookman Old Style" w:hAnsi="Bookman Old Style"/>
          <w:bCs/>
          <w:sz w:val="22"/>
        </w:rPr>
        <w:t xml:space="preserve">], debe haber sido un ansiolítico, pero no </w:t>
      </w:r>
      <w:proofErr w:type="spellStart"/>
      <w:r w:rsidRPr="00800645">
        <w:rPr>
          <w:rFonts w:ascii="Bookman Old Style" w:hAnsi="Bookman Old Style"/>
          <w:bCs/>
          <w:sz w:val="22"/>
        </w:rPr>
        <w:t>recuerd</w:t>
      </w:r>
      <w:proofErr w:type="spellEnd"/>
      <w:r w:rsidRPr="00800645">
        <w:rPr>
          <w:rFonts w:ascii="Bookman Old Style" w:hAnsi="Bookman Old Style"/>
          <w:bCs/>
          <w:sz w:val="22"/>
        </w:rPr>
        <w:t>[a] el nombre (…) médicamente le recomendó que se tomara ese medicamente (sic) para que se tranquilizara, (…) lo que le[</w:t>
      </w:r>
      <w:proofErr w:type="spellStart"/>
      <w:r w:rsidRPr="00800645">
        <w:rPr>
          <w:rFonts w:ascii="Bookman Old Style" w:hAnsi="Bookman Old Style"/>
          <w:bCs/>
          <w:sz w:val="22"/>
        </w:rPr>
        <w:t>yó</w:t>
      </w:r>
      <w:proofErr w:type="spellEnd"/>
      <w:r w:rsidRPr="00800645">
        <w:rPr>
          <w:rFonts w:ascii="Bookman Old Style" w:hAnsi="Bookman Old Style"/>
          <w:bCs/>
          <w:sz w:val="22"/>
        </w:rPr>
        <w:t xml:space="preserve"> sabe] que era en dólares pero no (…) qué monto (…)</w:t>
      </w:r>
      <w:r>
        <w:rPr>
          <w:rFonts w:ascii="Bookman Old Style" w:hAnsi="Bookman Old Style"/>
          <w:bCs/>
          <w:sz w:val="22"/>
        </w:rPr>
        <w:t xml:space="preserve"> no </w:t>
      </w:r>
      <w:proofErr w:type="spellStart"/>
      <w:r>
        <w:rPr>
          <w:rFonts w:ascii="Bookman Old Style" w:hAnsi="Bookman Old Style"/>
          <w:bCs/>
          <w:sz w:val="22"/>
        </w:rPr>
        <w:t>recuerd</w:t>
      </w:r>
      <w:proofErr w:type="spellEnd"/>
      <w:r>
        <w:rPr>
          <w:rFonts w:ascii="Bookman Old Style" w:hAnsi="Bookman Old Style"/>
          <w:bCs/>
          <w:sz w:val="22"/>
        </w:rPr>
        <w:t>[a] si había plazo</w:t>
      </w:r>
      <w:r w:rsidRPr="00800645">
        <w:rPr>
          <w:rFonts w:ascii="Bookman Old Style" w:hAnsi="Bookman Old Style"/>
          <w:bCs/>
          <w:sz w:val="22"/>
        </w:rPr>
        <w:t xml:space="preserve"> </w:t>
      </w:r>
      <w:r>
        <w:rPr>
          <w:rFonts w:ascii="Bookman Old Style" w:hAnsi="Bookman Old Style"/>
          <w:bCs/>
          <w:sz w:val="22"/>
        </w:rPr>
        <w:t xml:space="preserve">(…) </w:t>
      </w:r>
      <w:r w:rsidRPr="00800645">
        <w:rPr>
          <w:rFonts w:ascii="Bookman Old Style" w:hAnsi="Bookman Old Style"/>
          <w:bCs/>
          <w:sz w:val="22"/>
        </w:rPr>
        <w:t>[estaba redactado] a máquina</w:t>
      </w:r>
      <w:r>
        <w:rPr>
          <w:rFonts w:ascii="Bookman Old Style" w:hAnsi="Bookman Old Style"/>
          <w:bCs/>
          <w:sz w:val="22"/>
        </w:rPr>
        <w:t>, (…)</w:t>
      </w:r>
      <w:r>
        <w:rPr>
          <w:rFonts w:ascii="Bookman Old Style" w:hAnsi="Bookman Old Style"/>
          <w:bCs/>
          <w:sz w:val="28"/>
        </w:rPr>
        <w:t>»</w:t>
      </w:r>
      <w:r>
        <w:rPr>
          <w:rStyle w:val="Refdenotaalpie"/>
          <w:rFonts w:ascii="Bookman Old Style" w:hAnsi="Bookman Old Style"/>
          <w:bCs/>
          <w:sz w:val="28"/>
        </w:rPr>
        <w:footnoteReference w:id="88"/>
      </w:r>
      <w:r>
        <w:rPr>
          <w:rFonts w:ascii="Bookman Old Style" w:hAnsi="Bookman Old Style"/>
          <w:bCs/>
          <w:sz w:val="28"/>
        </w:rPr>
        <w:t>.</w:t>
      </w:r>
    </w:p>
    <w:p w14:paraId="25407168"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344B641F"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Y agregó que pasaron unos 5 años desde que </w:t>
      </w:r>
      <w:r w:rsidRPr="008A27DB">
        <w:rPr>
          <w:rFonts w:ascii="Bookman Old Style" w:hAnsi="Bookman Old Style"/>
          <w:b/>
          <w:bCs/>
          <w:smallCaps/>
          <w:sz w:val="28"/>
        </w:rPr>
        <w:t>Tamayo Gallego</w:t>
      </w:r>
      <w:r>
        <w:rPr>
          <w:rFonts w:ascii="Bookman Old Style" w:hAnsi="Bookman Old Style"/>
          <w:bCs/>
          <w:sz w:val="28"/>
        </w:rPr>
        <w:t xml:space="preserve"> le mostró el documento hasta que le dieron muerte a </w:t>
      </w:r>
      <w:r w:rsidRPr="00E12916">
        <w:rPr>
          <w:rFonts w:ascii="Bookman Old Style" w:hAnsi="Bookman Old Style"/>
          <w:bCs/>
          <w:smallCaps/>
          <w:sz w:val="28"/>
        </w:rPr>
        <w:t>Pablo Escobar</w:t>
      </w:r>
      <w:r>
        <w:rPr>
          <w:rFonts w:ascii="Bookman Old Style" w:hAnsi="Bookman Old Style"/>
          <w:bCs/>
          <w:sz w:val="28"/>
        </w:rPr>
        <w:t xml:space="preserve">. Así mismo que, no volvió a ver al </w:t>
      </w:r>
      <w:r>
        <w:rPr>
          <w:rFonts w:ascii="Bookman Old Style" w:hAnsi="Bookman Old Style"/>
          <w:bCs/>
          <w:sz w:val="28"/>
        </w:rPr>
        <w:lastRenderedPageBreak/>
        <w:t>primero sino unos 2 o 3 años después y que supo que su paciente estuvo en Barranquilla y España.</w:t>
      </w:r>
    </w:p>
    <w:p w14:paraId="4B4CBBB9"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59CA8677"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En similar sentido, en ampliación de declaración, dicho testigo reiteró que es mentira que le hubiera exhibido a </w:t>
      </w:r>
      <w:r w:rsidRPr="00C47CEA">
        <w:rPr>
          <w:rFonts w:ascii="Bookman Old Style" w:hAnsi="Bookman Old Style"/>
          <w:bCs/>
          <w:smallCaps/>
          <w:sz w:val="28"/>
        </w:rPr>
        <w:t>Ávalos Salgar</w:t>
      </w:r>
      <w:r>
        <w:rPr>
          <w:rFonts w:ascii="Bookman Old Style" w:hAnsi="Bookman Old Style"/>
          <w:bCs/>
          <w:sz w:val="28"/>
        </w:rPr>
        <w:t xml:space="preserve"> dicha carta porque sólo la tuvo en el momento de la consulta, la leyó y la devolvió, y precisó que el escrito «</w:t>
      </w:r>
      <w:r w:rsidRPr="00C47CEA">
        <w:rPr>
          <w:rFonts w:ascii="Bookman Old Style" w:hAnsi="Bookman Old Style"/>
          <w:bCs/>
          <w:sz w:val="22"/>
        </w:rPr>
        <w:t>era como una exigencia que le hacían a Rodrigo en ese papel</w:t>
      </w:r>
      <w:r>
        <w:rPr>
          <w:rFonts w:ascii="Bookman Old Style" w:hAnsi="Bookman Old Style"/>
          <w:bCs/>
          <w:sz w:val="28"/>
        </w:rPr>
        <w:t>»</w:t>
      </w:r>
      <w:r>
        <w:rPr>
          <w:rStyle w:val="Refdenotaalpie"/>
          <w:rFonts w:ascii="Bookman Old Style" w:hAnsi="Bookman Old Style"/>
          <w:bCs/>
          <w:sz w:val="28"/>
        </w:rPr>
        <w:footnoteReference w:id="89"/>
      </w:r>
      <w:r>
        <w:rPr>
          <w:rFonts w:ascii="Bookman Old Style" w:hAnsi="Bookman Old Style"/>
          <w:bCs/>
          <w:sz w:val="28"/>
        </w:rPr>
        <w:t>.</w:t>
      </w:r>
    </w:p>
    <w:p w14:paraId="49957067"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0505EBD9"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Aunque lo narrado por </w:t>
      </w:r>
      <w:r>
        <w:rPr>
          <w:rFonts w:ascii="Bookman Old Style" w:hAnsi="Bookman Old Style"/>
          <w:bCs/>
          <w:smallCaps/>
          <w:sz w:val="28"/>
        </w:rPr>
        <w:t>Á</w:t>
      </w:r>
      <w:r w:rsidRPr="001F4CBF">
        <w:rPr>
          <w:rFonts w:ascii="Bookman Old Style" w:hAnsi="Bookman Old Style"/>
          <w:bCs/>
          <w:smallCaps/>
          <w:sz w:val="28"/>
        </w:rPr>
        <w:t>valos Salgar</w:t>
      </w:r>
      <w:r>
        <w:rPr>
          <w:rFonts w:ascii="Bookman Old Style" w:hAnsi="Bookman Old Style"/>
          <w:bCs/>
          <w:sz w:val="28"/>
        </w:rPr>
        <w:t xml:space="preserve"> fue confirmado, por lo menos en parte, con el testimonio del médico </w:t>
      </w:r>
      <w:r w:rsidRPr="001F4CBF">
        <w:rPr>
          <w:rFonts w:ascii="Bookman Old Style" w:hAnsi="Bookman Old Style"/>
          <w:bCs/>
          <w:smallCaps/>
          <w:sz w:val="28"/>
        </w:rPr>
        <w:t>Estrada</w:t>
      </w:r>
      <w:r>
        <w:rPr>
          <w:rFonts w:ascii="Bookman Old Style" w:hAnsi="Bookman Old Style"/>
          <w:bCs/>
          <w:smallCaps/>
          <w:sz w:val="28"/>
        </w:rPr>
        <w:t xml:space="preserve"> Gómez</w:t>
      </w:r>
      <w:r>
        <w:rPr>
          <w:rFonts w:ascii="Bookman Old Style" w:hAnsi="Bookman Old Style"/>
          <w:bCs/>
          <w:sz w:val="28"/>
        </w:rPr>
        <w:t xml:space="preserve">, respecto a la existencia de ese escrito –no así en cuanto aquel expresó que este se lo había mostrado-, es lo cierto que ese documento no obra materialmente en el expediente y aun, apelando al principio de libertad probatoria, que permitiría admitir, </w:t>
      </w:r>
      <w:r w:rsidRPr="0015102D">
        <w:rPr>
          <w:rFonts w:ascii="Bookman Old Style" w:hAnsi="Bookman Old Style"/>
          <w:bCs/>
          <w:i/>
          <w:sz w:val="28"/>
        </w:rPr>
        <w:t>a priori</w:t>
      </w:r>
      <w:r>
        <w:rPr>
          <w:rFonts w:ascii="Bookman Old Style" w:hAnsi="Bookman Old Style"/>
          <w:bCs/>
          <w:sz w:val="28"/>
        </w:rPr>
        <w:t xml:space="preserve">, bajo el amparo del testimonio del referido galeno que una carta que afirmaba ser enviada por </w:t>
      </w:r>
      <w:r w:rsidRPr="0063209C">
        <w:rPr>
          <w:rFonts w:ascii="Bookman Old Style" w:hAnsi="Bookman Old Style"/>
          <w:bCs/>
          <w:smallCaps/>
          <w:sz w:val="28"/>
        </w:rPr>
        <w:t>Pablo Escobar</w:t>
      </w:r>
      <w:r>
        <w:rPr>
          <w:rFonts w:ascii="Bookman Old Style" w:hAnsi="Bookman Old Style"/>
          <w:bCs/>
          <w:sz w:val="28"/>
        </w:rPr>
        <w:t xml:space="preserve"> y decía requerir el pago de un dinero en dólares tuvo asiento en la realidad, es imposible saber si efectivamente procedía de dicho criminal, pues no solo el galeno señala que estaba escrita a máquina –</w:t>
      </w:r>
      <w:r w:rsidRPr="0063209C">
        <w:rPr>
          <w:rFonts w:ascii="Bookman Old Style" w:hAnsi="Bookman Old Style"/>
          <w:bCs/>
          <w:smallCaps/>
          <w:sz w:val="28"/>
        </w:rPr>
        <w:t>Ávalos</w:t>
      </w:r>
      <w:r>
        <w:rPr>
          <w:rFonts w:ascii="Bookman Old Style" w:hAnsi="Bookman Old Style"/>
          <w:bCs/>
          <w:sz w:val="28"/>
        </w:rPr>
        <w:t>, por su parte, señaló que en computador (no obstante la fecha de su supuesta confección)- sino que bien podría tratarse de un panfleto enviado en su nombre por cualquier persona.</w:t>
      </w:r>
    </w:p>
    <w:p w14:paraId="4F35A1CC"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578CF144"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De hecho, esta última fue la explicación que el acusado </w:t>
      </w:r>
      <w:r w:rsidRPr="001F4CBF">
        <w:rPr>
          <w:rFonts w:ascii="Bookman Old Style" w:hAnsi="Bookman Old Style"/>
          <w:b/>
          <w:bCs/>
          <w:smallCaps/>
          <w:sz w:val="28"/>
        </w:rPr>
        <w:t>Tamayo Gallego</w:t>
      </w:r>
      <w:r>
        <w:rPr>
          <w:rFonts w:ascii="Bookman Old Style" w:hAnsi="Bookman Old Style"/>
          <w:bCs/>
          <w:sz w:val="28"/>
        </w:rPr>
        <w:t xml:space="preserve"> brindó en el juicio, oportunidad </w:t>
      </w:r>
      <w:r>
        <w:rPr>
          <w:rFonts w:ascii="Bookman Old Style" w:hAnsi="Bookman Old Style"/>
          <w:bCs/>
          <w:sz w:val="28"/>
        </w:rPr>
        <w:lastRenderedPageBreak/>
        <w:t xml:space="preserve">en la cual precisó que aunque en su </w:t>
      </w:r>
      <w:proofErr w:type="spellStart"/>
      <w:r>
        <w:rPr>
          <w:rFonts w:ascii="Bookman Old Style" w:hAnsi="Bookman Old Style"/>
          <w:bCs/>
          <w:sz w:val="28"/>
        </w:rPr>
        <w:t>injurada</w:t>
      </w:r>
      <w:proofErr w:type="spellEnd"/>
      <w:r>
        <w:rPr>
          <w:rFonts w:ascii="Bookman Old Style" w:hAnsi="Bookman Old Style"/>
          <w:bCs/>
          <w:sz w:val="28"/>
        </w:rPr>
        <w:t xml:space="preserve"> negó haberle exhibido documento alguno al doctor </w:t>
      </w:r>
      <w:r w:rsidRPr="00C150C0">
        <w:rPr>
          <w:rFonts w:ascii="Bookman Old Style" w:hAnsi="Bookman Old Style"/>
          <w:bCs/>
          <w:smallCaps/>
          <w:sz w:val="28"/>
        </w:rPr>
        <w:t>Elkin Estrada</w:t>
      </w:r>
      <w:r>
        <w:rPr>
          <w:rFonts w:ascii="Bookman Old Style" w:hAnsi="Bookman Old Style"/>
          <w:bCs/>
          <w:sz w:val="28"/>
        </w:rPr>
        <w:t xml:space="preserve"> y sólo haberle contado sobre unas amenazas de muerte que recibió de </w:t>
      </w:r>
      <w:r w:rsidRPr="00D916B8">
        <w:rPr>
          <w:rFonts w:ascii="Bookman Old Style" w:hAnsi="Bookman Old Style"/>
          <w:bCs/>
          <w:smallCaps/>
          <w:sz w:val="28"/>
        </w:rPr>
        <w:t>Pablo Escobar</w:t>
      </w:r>
      <w:r>
        <w:rPr>
          <w:rFonts w:ascii="Bookman Old Style" w:hAnsi="Bookman Old Style"/>
          <w:bCs/>
          <w:sz w:val="28"/>
        </w:rPr>
        <w:t xml:space="preserve"> por el anuncio de la venta de los jugadores </w:t>
      </w:r>
      <w:r w:rsidRPr="00D916B8">
        <w:rPr>
          <w:rFonts w:ascii="Bookman Old Style" w:hAnsi="Bookman Old Style"/>
          <w:bCs/>
          <w:smallCaps/>
          <w:sz w:val="28"/>
        </w:rPr>
        <w:t>Diego Osorio</w:t>
      </w:r>
      <w:r>
        <w:rPr>
          <w:rFonts w:ascii="Bookman Old Style" w:hAnsi="Bookman Old Style"/>
          <w:bCs/>
          <w:sz w:val="28"/>
        </w:rPr>
        <w:t xml:space="preserve"> y </w:t>
      </w:r>
      <w:r>
        <w:rPr>
          <w:rFonts w:ascii="Bookman Old Style" w:hAnsi="Bookman Old Style"/>
          <w:bCs/>
          <w:smallCaps/>
          <w:sz w:val="28"/>
        </w:rPr>
        <w:t>Henry Zambrano</w:t>
      </w:r>
      <w:r>
        <w:rPr>
          <w:rFonts w:ascii="Bookman Old Style" w:hAnsi="Bookman Old Style"/>
          <w:bCs/>
          <w:sz w:val="28"/>
        </w:rPr>
        <w:t xml:space="preserve"> al América de Cali, lo fue porque tras 23 años no recordó que le enseñó a su médico un panfleto amenazante que afirmaba provenir del referido narcotraficante –no una cuenta de cobro- que se dio bajo la coyuntura de la referida negociación de los dos mejores futbolistas que para esa época –1988- tenía el </w:t>
      </w:r>
      <w:proofErr w:type="spellStart"/>
      <w:r>
        <w:rPr>
          <w:rFonts w:ascii="Bookman Old Style" w:hAnsi="Bookman Old Style"/>
          <w:bCs/>
          <w:sz w:val="28"/>
        </w:rPr>
        <w:t>DIM</w:t>
      </w:r>
      <w:proofErr w:type="spellEnd"/>
      <w:r>
        <w:rPr>
          <w:rFonts w:ascii="Bookman Old Style" w:hAnsi="Bookman Old Style"/>
          <w:bCs/>
          <w:sz w:val="28"/>
        </w:rPr>
        <w:t>, lo cual suscitó el descontento de la afición y una oleada de amenazas telefónicas y escritas contra los directivos del equipo, al punto que la sede del club deportivo, fue apedreada en esa ocasión.</w:t>
      </w:r>
    </w:p>
    <w:p w14:paraId="55109598"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7847C487"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 Y es que, si bien resulta por lo menos sugestivo que </w:t>
      </w:r>
      <w:r w:rsidRPr="008C451D">
        <w:rPr>
          <w:rFonts w:ascii="Bookman Old Style" w:hAnsi="Bookman Old Style"/>
          <w:b/>
          <w:bCs/>
          <w:smallCaps/>
          <w:sz w:val="28"/>
        </w:rPr>
        <w:t>Tamayo Gallego</w:t>
      </w:r>
      <w:r>
        <w:rPr>
          <w:rFonts w:ascii="Bookman Old Style" w:hAnsi="Bookman Old Style"/>
          <w:bCs/>
          <w:sz w:val="28"/>
        </w:rPr>
        <w:t xml:space="preserve"> hubiera negado, en un principio, haberle enseñado ese escrito a su médico, cuestión que éste desmintió cuando informó haberla visto, y admitido que le comentó sobre su preocupación por ciertas amenazas proferidas por dicho narcotraficante contra el </w:t>
      </w:r>
      <w:proofErr w:type="spellStart"/>
      <w:r>
        <w:rPr>
          <w:rFonts w:ascii="Bookman Old Style" w:hAnsi="Bookman Old Style"/>
          <w:bCs/>
          <w:sz w:val="28"/>
        </w:rPr>
        <w:t>DIM</w:t>
      </w:r>
      <w:proofErr w:type="spellEnd"/>
      <w:r>
        <w:rPr>
          <w:rFonts w:ascii="Bookman Old Style" w:hAnsi="Bookman Old Style"/>
          <w:bCs/>
          <w:sz w:val="28"/>
        </w:rPr>
        <w:t xml:space="preserve"> por razón de la venta de los referidos jugadores, lo cual sugeriría un ánimo del acusado de ocultar ese acontecimiento, es claro que, a lo sumo, esto no sería más que un indicio apenas contingente que no permite establecer de manera concluyente que </w:t>
      </w:r>
      <w:r w:rsidRPr="000B27C6">
        <w:rPr>
          <w:rFonts w:ascii="Bookman Old Style" w:hAnsi="Bookman Old Style"/>
          <w:b/>
          <w:bCs/>
          <w:smallCaps/>
          <w:sz w:val="28"/>
        </w:rPr>
        <w:t>Tamayo Gallego</w:t>
      </w:r>
      <w:r>
        <w:rPr>
          <w:rFonts w:ascii="Bookman Old Style" w:hAnsi="Bookman Old Style"/>
          <w:bCs/>
          <w:sz w:val="28"/>
        </w:rPr>
        <w:t xml:space="preserve"> tenía alguna deuda pendiente –de drogas ilícitas- con el referido sujeto.</w:t>
      </w:r>
    </w:p>
    <w:p w14:paraId="744B66DA"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0BB5A41F"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lastRenderedPageBreak/>
        <w:t>Al respecto, a mi juicio, como bien lo destaca el casacionista y la representante del Ministerio Público, es indiscutible que el método de recaudo descrito: envío de una misiva de cobro, respecto de la cual tampoco se afirma que expresara alguna amenaza, no resulta característico o peculiar de los métodos sanguinarios –</w:t>
      </w:r>
      <w:proofErr w:type="spellStart"/>
      <w:r>
        <w:rPr>
          <w:rFonts w:ascii="Bookman Old Style" w:hAnsi="Bookman Old Style"/>
          <w:bCs/>
          <w:sz w:val="28"/>
        </w:rPr>
        <w:t>sicariales</w:t>
      </w:r>
      <w:proofErr w:type="spellEnd"/>
      <w:r>
        <w:rPr>
          <w:rFonts w:ascii="Bookman Old Style" w:hAnsi="Bookman Old Style"/>
          <w:bCs/>
          <w:sz w:val="28"/>
        </w:rPr>
        <w:t>- y menos que ortodoxos –intimidatorios- de tan famoso criminal.</w:t>
      </w:r>
    </w:p>
    <w:p w14:paraId="5265F487"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2C62D2E2"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Así mismo, resulta peculiar que </w:t>
      </w:r>
      <w:r w:rsidRPr="00FA1038">
        <w:rPr>
          <w:rFonts w:ascii="Bookman Old Style" w:hAnsi="Bookman Old Style"/>
          <w:bCs/>
          <w:smallCaps/>
          <w:sz w:val="28"/>
        </w:rPr>
        <w:t>Ávalos Salgar</w:t>
      </w:r>
      <w:r>
        <w:rPr>
          <w:rFonts w:ascii="Bookman Old Style" w:hAnsi="Bookman Old Style"/>
          <w:bCs/>
          <w:sz w:val="28"/>
        </w:rPr>
        <w:t xml:space="preserve"> circunscriba la ocurrencia del referido hecho al año 1992, pero el médico </w:t>
      </w:r>
      <w:r w:rsidRPr="00FA1038">
        <w:rPr>
          <w:rFonts w:ascii="Bookman Old Style" w:hAnsi="Bookman Old Style"/>
          <w:bCs/>
          <w:smallCaps/>
          <w:sz w:val="28"/>
        </w:rPr>
        <w:t>Estrada</w:t>
      </w:r>
      <w:r>
        <w:rPr>
          <w:rFonts w:ascii="Bookman Old Style" w:hAnsi="Bookman Old Style"/>
          <w:bCs/>
          <w:sz w:val="28"/>
        </w:rPr>
        <w:t xml:space="preserve"> diga que el mismo ocurrió 5 años antes de la muerte de </w:t>
      </w:r>
      <w:r w:rsidRPr="002207D7">
        <w:rPr>
          <w:rFonts w:ascii="Bookman Old Style" w:hAnsi="Bookman Old Style"/>
          <w:bCs/>
          <w:smallCaps/>
          <w:sz w:val="28"/>
        </w:rPr>
        <w:t>Pablo Escobar</w:t>
      </w:r>
      <w:r>
        <w:rPr>
          <w:rFonts w:ascii="Bookman Old Style" w:hAnsi="Bookman Old Style"/>
          <w:bCs/>
          <w:sz w:val="28"/>
        </w:rPr>
        <w:t xml:space="preserve"> -1988-, época que coincide con el evento descrito por </w:t>
      </w:r>
      <w:r w:rsidRPr="00FA1038">
        <w:rPr>
          <w:rFonts w:ascii="Bookman Old Style" w:hAnsi="Bookman Old Style"/>
          <w:b/>
          <w:bCs/>
          <w:smallCaps/>
          <w:sz w:val="28"/>
        </w:rPr>
        <w:t>Tamayo Gallego</w:t>
      </w:r>
      <w:r>
        <w:rPr>
          <w:rFonts w:ascii="Bookman Old Style" w:hAnsi="Bookman Old Style"/>
          <w:bCs/>
          <w:sz w:val="28"/>
        </w:rPr>
        <w:t xml:space="preserve">, relativo a las amenazas que recibieron en el club por cuenta de la venta de dos de los jugadores del equipo y que descarta que el viaje realizado por el procesado a España, según él, por un mes, para presenciar los juegos olímpicos de 1992, tuviera por objeto huir de las retaliaciones por la deuda que tendría con </w:t>
      </w:r>
      <w:r w:rsidRPr="00FA1038">
        <w:rPr>
          <w:rFonts w:ascii="Bookman Old Style" w:hAnsi="Bookman Old Style"/>
          <w:bCs/>
          <w:smallCaps/>
          <w:sz w:val="28"/>
        </w:rPr>
        <w:t>Pablo Escobar</w:t>
      </w:r>
      <w:r>
        <w:rPr>
          <w:rFonts w:ascii="Bookman Old Style" w:hAnsi="Bookman Old Style"/>
          <w:bCs/>
          <w:sz w:val="28"/>
        </w:rPr>
        <w:t>.</w:t>
      </w:r>
    </w:p>
    <w:p w14:paraId="6640FAE5"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5E61861"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Ningún otro elemento probatorio deja ver alguna relación clara de </w:t>
      </w:r>
      <w:r w:rsidRPr="0035535B">
        <w:rPr>
          <w:rFonts w:ascii="Bookman Old Style" w:hAnsi="Bookman Old Style"/>
          <w:b/>
          <w:bCs/>
          <w:smallCaps/>
          <w:sz w:val="28"/>
        </w:rPr>
        <w:t>Tamayo Gallego</w:t>
      </w:r>
      <w:r>
        <w:rPr>
          <w:rFonts w:ascii="Bookman Old Style" w:hAnsi="Bookman Old Style"/>
          <w:bCs/>
          <w:sz w:val="28"/>
        </w:rPr>
        <w:t xml:space="preserve"> con el narcotráfico, pues aunque, por todos los medios, </w:t>
      </w:r>
      <w:r w:rsidRPr="007165FE">
        <w:rPr>
          <w:rFonts w:ascii="Bookman Old Style" w:hAnsi="Bookman Old Style"/>
          <w:bCs/>
          <w:smallCaps/>
          <w:sz w:val="28"/>
        </w:rPr>
        <w:t>Ávalos</w:t>
      </w:r>
      <w:r>
        <w:rPr>
          <w:rFonts w:ascii="Bookman Old Style" w:hAnsi="Bookman Old Style"/>
          <w:bCs/>
          <w:smallCaps/>
          <w:sz w:val="28"/>
        </w:rPr>
        <w:t xml:space="preserve"> Salgar</w:t>
      </w:r>
      <w:r>
        <w:rPr>
          <w:rFonts w:ascii="Bookman Old Style" w:hAnsi="Bookman Old Style"/>
          <w:bCs/>
          <w:sz w:val="28"/>
        </w:rPr>
        <w:t xml:space="preserve"> procuró vincular el nombre de dicho acusado al negocio de la mafia, al punto que a la manera de un testigo de oídas, narró que algunas personas cercanas a </w:t>
      </w:r>
      <w:r w:rsidRPr="007165FE">
        <w:rPr>
          <w:rFonts w:ascii="Bookman Old Style" w:hAnsi="Bookman Old Style"/>
          <w:b/>
          <w:bCs/>
          <w:smallCaps/>
          <w:sz w:val="28"/>
        </w:rPr>
        <w:t>Tamayo</w:t>
      </w:r>
      <w:r>
        <w:rPr>
          <w:rFonts w:ascii="Bookman Old Style" w:hAnsi="Bookman Old Style"/>
          <w:bCs/>
          <w:sz w:val="28"/>
        </w:rPr>
        <w:t xml:space="preserve"> le contaron de sus nexos con el aludido negocio ilegal, al ser requeridas para confirmar o infirmar lo depuesto por aquel, lo negaron categóricamente.</w:t>
      </w:r>
    </w:p>
    <w:p w14:paraId="47421E60"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E941A3F"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lastRenderedPageBreak/>
        <w:t xml:space="preserve">Es así que, </w:t>
      </w:r>
      <w:r w:rsidRPr="008C712D">
        <w:rPr>
          <w:rFonts w:ascii="Bookman Old Style" w:hAnsi="Bookman Old Style"/>
          <w:bCs/>
          <w:smallCaps/>
          <w:sz w:val="28"/>
        </w:rPr>
        <w:t>Ávalos Salgar</w:t>
      </w:r>
      <w:r>
        <w:rPr>
          <w:rFonts w:ascii="Bookman Old Style" w:hAnsi="Bookman Old Style"/>
          <w:bCs/>
          <w:sz w:val="28"/>
        </w:rPr>
        <w:t xml:space="preserve"> señaló que </w:t>
      </w:r>
      <w:r w:rsidRPr="00055CD2">
        <w:rPr>
          <w:rFonts w:ascii="Bookman Old Style" w:hAnsi="Bookman Old Style"/>
          <w:bCs/>
          <w:smallCaps/>
          <w:sz w:val="28"/>
        </w:rPr>
        <w:t>Gonzalo de la Cruz García Ramírez</w:t>
      </w:r>
      <w:r>
        <w:rPr>
          <w:rFonts w:ascii="Bookman Old Style" w:hAnsi="Bookman Old Style"/>
          <w:bCs/>
          <w:sz w:val="28"/>
        </w:rPr>
        <w:t xml:space="preserve"> (quinesiólogo del </w:t>
      </w:r>
      <w:proofErr w:type="spellStart"/>
      <w:r>
        <w:rPr>
          <w:rFonts w:ascii="Bookman Old Style" w:hAnsi="Bookman Old Style"/>
          <w:bCs/>
          <w:sz w:val="28"/>
        </w:rPr>
        <w:t>DIM</w:t>
      </w:r>
      <w:proofErr w:type="spellEnd"/>
      <w:r>
        <w:rPr>
          <w:rFonts w:ascii="Bookman Old Style" w:hAnsi="Bookman Old Style"/>
          <w:bCs/>
          <w:sz w:val="28"/>
        </w:rPr>
        <w:t xml:space="preserve">) le contó que le había cuidado unas bodegas en el exterior a </w:t>
      </w:r>
      <w:r w:rsidRPr="00AF5565">
        <w:rPr>
          <w:rFonts w:ascii="Bookman Old Style" w:hAnsi="Bookman Old Style"/>
          <w:b/>
          <w:bCs/>
          <w:smallCaps/>
          <w:sz w:val="28"/>
        </w:rPr>
        <w:t>Tamayo Gallego</w:t>
      </w:r>
      <w:r>
        <w:rPr>
          <w:rFonts w:ascii="Bookman Old Style" w:hAnsi="Bookman Old Style"/>
          <w:bCs/>
          <w:sz w:val="28"/>
        </w:rPr>
        <w:t xml:space="preserve"> en las que guardaba coca, pero el testigo indicó que no era verdad y que si </w:t>
      </w:r>
      <w:r w:rsidRPr="00B353E1">
        <w:rPr>
          <w:rFonts w:ascii="Bookman Old Style" w:hAnsi="Bookman Old Style"/>
          <w:bCs/>
          <w:smallCaps/>
          <w:sz w:val="28"/>
        </w:rPr>
        <w:t>Ávalos</w:t>
      </w:r>
      <w:r>
        <w:rPr>
          <w:rFonts w:ascii="Bookman Old Style" w:hAnsi="Bookman Old Style"/>
          <w:bCs/>
          <w:sz w:val="28"/>
        </w:rPr>
        <w:t xml:space="preserve"> lo incriminó «</w:t>
      </w:r>
      <w:r w:rsidRPr="002207D7">
        <w:rPr>
          <w:rFonts w:ascii="Bookman Old Style" w:hAnsi="Bookman Old Style"/>
          <w:bCs/>
          <w:sz w:val="22"/>
        </w:rPr>
        <w:t>[p]</w:t>
      </w:r>
      <w:proofErr w:type="spellStart"/>
      <w:r w:rsidRPr="002207D7">
        <w:rPr>
          <w:rFonts w:ascii="Bookman Old Style" w:hAnsi="Bookman Old Style"/>
          <w:bCs/>
          <w:sz w:val="22"/>
        </w:rPr>
        <w:t>uede</w:t>
      </w:r>
      <w:proofErr w:type="spellEnd"/>
      <w:r w:rsidRPr="002207D7">
        <w:rPr>
          <w:rFonts w:ascii="Bookman Old Style" w:hAnsi="Bookman Old Style"/>
          <w:bCs/>
          <w:sz w:val="22"/>
        </w:rPr>
        <w:t xml:space="preserve"> ser por dar versiones con rabia con la institución</w:t>
      </w:r>
      <w:r>
        <w:rPr>
          <w:rFonts w:ascii="Bookman Old Style" w:hAnsi="Bookman Old Style"/>
          <w:bCs/>
          <w:sz w:val="28"/>
        </w:rPr>
        <w:t>»</w:t>
      </w:r>
      <w:r>
        <w:rPr>
          <w:rStyle w:val="Refdenotaalpie"/>
          <w:rFonts w:ascii="Bookman Old Style" w:hAnsi="Bookman Old Style"/>
          <w:bCs/>
          <w:sz w:val="28"/>
        </w:rPr>
        <w:footnoteReference w:id="90"/>
      </w:r>
      <w:r>
        <w:rPr>
          <w:rFonts w:ascii="Bookman Old Style" w:hAnsi="Bookman Old Style"/>
          <w:bCs/>
          <w:sz w:val="28"/>
        </w:rPr>
        <w:t>.</w:t>
      </w:r>
    </w:p>
    <w:p w14:paraId="22BFC6C5"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32392BEA"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Ahora, aunque dicho testigo también se atrevió a indicar que suponía que al </w:t>
      </w:r>
      <w:proofErr w:type="spellStart"/>
      <w:r>
        <w:rPr>
          <w:rFonts w:ascii="Bookman Old Style" w:hAnsi="Bookman Old Style"/>
          <w:bCs/>
          <w:sz w:val="28"/>
        </w:rPr>
        <w:t>DIM</w:t>
      </w:r>
      <w:proofErr w:type="spellEnd"/>
      <w:r>
        <w:rPr>
          <w:rFonts w:ascii="Bookman Old Style" w:hAnsi="Bookman Old Style"/>
          <w:bCs/>
          <w:sz w:val="28"/>
        </w:rPr>
        <w:t xml:space="preserve"> ingresaron dineros de dudosa procedencia porque fue mucho y de un momento a otro la institución quedó al día con sus obligaciones, es lo cierto que ante una manifestación, que no tiene otro fundamento que la especulación, es imposible construir un indicio de responsabilidad penal, máxime cuando es el mismo </w:t>
      </w:r>
      <w:r w:rsidRPr="00B353E1">
        <w:rPr>
          <w:rFonts w:ascii="Bookman Old Style" w:hAnsi="Bookman Old Style"/>
          <w:bCs/>
          <w:smallCaps/>
          <w:sz w:val="28"/>
        </w:rPr>
        <w:t>Ávalos</w:t>
      </w:r>
      <w:r>
        <w:rPr>
          <w:rFonts w:ascii="Bookman Old Style" w:hAnsi="Bookman Old Style"/>
          <w:bCs/>
          <w:smallCaps/>
          <w:sz w:val="28"/>
        </w:rPr>
        <w:t xml:space="preserve"> Salgar</w:t>
      </w:r>
      <w:r>
        <w:rPr>
          <w:rFonts w:ascii="Bookman Old Style" w:hAnsi="Bookman Old Style"/>
          <w:bCs/>
          <w:sz w:val="28"/>
        </w:rPr>
        <w:t xml:space="preserve"> quien al ser preguntado en varias oportunidades acerca de si tenía alguna prueba de que los dineros introducidos por </w:t>
      </w:r>
      <w:r w:rsidRPr="002E3F56">
        <w:rPr>
          <w:rFonts w:ascii="Bookman Old Style" w:hAnsi="Bookman Old Style"/>
          <w:b/>
          <w:bCs/>
          <w:smallCaps/>
          <w:sz w:val="28"/>
        </w:rPr>
        <w:t>Tamayo Gallego</w:t>
      </w:r>
      <w:r>
        <w:rPr>
          <w:rFonts w:ascii="Bookman Old Style" w:hAnsi="Bookman Old Style"/>
          <w:bCs/>
          <w:sz w:val="28"/>
        </w:rPr>
        <w:t xml:space="preserve"> eran de la mafia respondió que no tenía ninguna, pero que era lo que la gente hablaba del mentado procesado.</w:t>
      </w:r>
    </w:p>
    <w:p w14:paraId="56567A43"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E9D3667"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Adviértase, en este espacio, que, para acreditar los vínculos de </w:t>
      </w:r>
      <w:r w:rsidRPr="00C56325">
        <w:rPr>
          <w:rFonts w:ascii="Bookman Old Style" w:hAnsi="Bookman Old Style"/>
          <w:b/>
          <w:bCs/>
          <w:smallCaps/>
          <w:sz w:val="28"/>
        </w:rPr>
        <w:t>Tamayo Gallego</w:t>
      </w:r>
      <w:r>
        <w:rPr>
          <w:rFonts w:ascii="Bookman Old Style" w:hAnsi="Bookman Old Style"/>
          <w:bCs/>
          <w:sz w:val="28"/>
        </w:rPr>
        <w:t xml:space="preserve"> con el narcotráfico, el Tribunal apeló a darle credibilidad a los rumores que, al parecer, existían en el sentido que él era un mafioso; sin embargo, un razonamiento riguroso sometido al tamiz de la sana crítica, impide conferirle mérito positivo a ese tipo de referencias, mientras no estén apoyadas por prueba directa o indirecta del hecho. </w:t>
      </w:r>
    </w:p>
    <w:p w14:paraId="003CF400" w14:textId="77777777" w:rsidR="00CC65AE" w:rsidRPr="00535F72" w:rsidRDefault="00CC65AE" w:rsidP="00CC65AE">
      <w:pPr>
        <w:pStyle w:val="Textoindependiente"/>
        <w:spacing w:after="0" w:line="360" w:lineRule="auto"/>
        <w:ind w:right="51" w:firstLine="709"/>
        <w:jc w:val="both"/>
        <w:rPr>
          <w:rFonts w:ascii="Bookman Old Style" w:hAnsi="Bookman Old Style"/>
          <w:bCs/>
        </w:rPr>
      </w:pPr>
    </w:p>
    <w:p w14:paraId="3D694AAA"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lastRenderedPageBreak/>
        <w:t xml:space="preserve">Del mismo modo, </w:t>
      </w:r>
      <w:r w:rsidRPr="008C712D">
        <w:rPr>
          <w:rFonts w:ascii="Bookman Old Style" w:hAnsi="Bookman Old Style"/>
          <w:bCs/>
          <w:smallCaps/>
          <w:sz w:val="28"/>
        </w:rPr>
        <w:t>Ávalos Salgar</w:t>
      </w:r>
      <w:r>
        <w:rPr>
          <w:rFonts w:ascii="Bookman Old Style" w:hAnsi="Bookman Old Style"/>
          <w:bCs/>
          <w:sz w:val="28"/>
        </w:rPr>
        <w:t xml:space="preserve"> aseguró que, por una deuda que </w:t>
      </w:r>
      <w:r w:rsidRPr="00624882">
        <w:rPr>
          <w:rFonts w:ascii="Bookman Old Style" w:hAnsi="Bookman Old Style"/>
          <w:b/>
          <w:bCs/>
          <w:smallCaps/>
          <w:sz w:val="28"/>
        </w:rPr>
        <w:t>Tamayo Gallego</w:t>
      </w:r>
      <w:r>
        <w:rPr>
          <w:rFonts w:ascii="Bookman Old Style" w:hAnsi="Bookman Old Style"/>
          <w:bCs/>
          <w:sz w:val="28"/>
        </w:rPr>
        <w:t xml:space="preserve"> tenía con </w:t>
      </w:r>
      <w:r w:rsidRPr="00624882">
        <w:rPr>
          <w:rFonts w:ascii="Bookman Old Style" w:hAnsi="Bookman Old Style"/>
          <w:bCs/>
          <w:smallCaps/>
          <w:sz w:val="28"/>
        </w:rPr>
        <w:t>Pablo Escobar</w:t>
      </w:r>
      <w:r>
        <w:rPr>
          <w:rFonts w:ascii="Bookman Old Style" w:hAnsi="Bookman Old Style"/>
          <w:bCs/>
          <w:sz w:val="28"/>
        </w:rPr>
        <w:t xml:space="preserve">, éste le impuso la obligación a aquél de nombrar a </w:t>
      </w:r>
      <w:r w:rsidRPr="00FF7D98">
        <w:rPr>
          <w:rFonts w:ascii="Bookman Old Style" w:hAnsi="Bookman Old Style"/>
          <w:bCs/>
          <w:smallCaps/>
          <w:sz w:val="28"/>
        </w:rPr>
        <w:t>Carlos Mario Londoño Correa</w:t>
      </w:r>
      <w:r>
        <w:rPr>
          <w:rFonts w:ascii="Bookman Old Style" w:hAnsi="Bookman Old Style"/>
          <w:bCs/>
          <w:sz w:val="28"/>
        </w:rPr>
        <w:t xml:space="preserve"> como presidente del </w:t>
      </w:r>
      <w:proofErr w:type="spellStart"/>
      <w:r>
        <w:rPr>
          <w:rFonts w:ascii="Bookman Old Style" w:hAnsi="Bookman Old Style"/>
          <w:bCs/>
          <w:sz w:val="28"/>
        </w:rPr>
        <w:t>DIM</w:t>
      </w:r>
      <w:proofErr w:type="spellEnd"/>
      <w:r>
        <w:rPr>
          <w:rFonts w:ascii="Bookman Old Style" w:hAnsi="Bookman Old Style"/>
          <w:bCs/>
          <w:sz w:val="28"/>
        </w:rPr>
        <w:t xml:space="preserve">, así como que este le habría contado que por una obligación económica que </w:t>
      </w:r>
      <w:r w:rsidRPr="00C417AB">
        <w:rPr>
          <w:rFonts w:ascii="Bookman Old Style" w:hAnsi="Bookman Old Style"/>
          <w:b/>
          <w:bCs/>
          <w:smallCaps/>
          <w:sz w:val="28"/>
        </w:rPr>
        <w:t>Tamayo</w:t>
      </w:r>
      <w:r>
        <w:rPr>
          <w:rFonts w:ascii="Bookman Old Style" w:hAnsi="Bookman Old Style"/>
          <w:bCs/>
          <w:sz w:val="28"/>
        </w:rPr>
        <w:t xml:space="preserve"> tenía con ese narcotraficante había rodeado el estadio Atanasio Girardot con hombres armados; sin embargo, además de aseverar que no sabía nada del último evento por el que fue preguntado, aseguró que «</w:t>
      </w:r>
      <w:r w:rsidRPr="0039409A">
        <w:rPr>
          <w:rFonts w:ascii="Bookman Old Style" w:hAnsi="Bookman Old Style"/>
          <w:bCs/>
          <w:sz w:val="22"/>
        </w:rPr>
        <w:t xml:space="preserve">no </w:t>
      </w:r>
      <w:proofErr w:type="spellStart"/>
      <w:r w:rsidRPr="0039409A">
        <w:rPr>
          <w:rFonts w:ascii="Bookman Old Style" w:hAnsi="Bookman Old Style"/>
          <w:bCs/>
          <w:sz w:val="22"/>
        </w:rPr>
        <w:t>conoci</w:t>
      </w:r>
      <w:proofErr w:type="spellEnd"/>
      <w:r w:rsidRPr="0039409A">
        <w:rPr>
          <w:rFonts w:ascii="Bookman Old Style" w:hAnsi="Bookman Old Style"/>
          <w:bCs/>
          <w:sz w:val="22"/>
        </w:rPr>
        <w:t>[</w:t>
      </w:r>
      <w:proofErr w:type="spellStart"/>
      <w:r w:rsidRPr="0039409A">
        <w:rPr>
          <w:rFonts w:ascii="Bookman Old Style" w:hAnsi="Bookman Old Style"/>
          <w:bCs/>
          <w:sz w:val="22"/>
        </w:rPr>
        <w:t>ó</w:t>
      </w:r>
      <w:proofErr w:type="spellEnd"/>
      <w:r w:rsidRPr="0039409A">
        <w:rPr>
          <w:rFonts w:ascii="Bookman Old Style" w:hAnsi="Bookman Old Style"/>
          <w:bCs/>
          <w:sz w:val="22"/>
        </w:rPr>
        <w:t xml:space="preserve">] a PABLO ESCOBAR, lo que [sabe] de él ha sido a través de todos los medios de comunicación y de los documentales que se han hecho en todo el mundo sobre la vida  de este señor como uno de los delincuentes más grandes que ha tenido el país y lo que dice el señor AVALOS es absolutamente falso, es más, cómo [va] a ser presidente del </w:t>
      </w:r>
      <w:proofErr w:type="spellStart"/>
      <w:r w:rsidRPr="0039409A">
        <w:rPr>
          <w:rFonts w:ascii="Bookman Old Style" w:hAnsi="Bookman Old Style"/>
          <w:bCs/>
          <w:sz w:val="22"/>
        </w:rPr>
        <w:t>DIM</w:t>
      </w:r>
      <w:proofErr w:type="spellEnd"/>
      <w:r w:rsidRPr="0039409A">
        <w:rPr>
          <w:rFonts w:ascii="Bookman Old Style" w:hAnsi="Bookman Old Style"/>
          <w:bCs/>
          <w:sz w:val="22"/>
        </w:rPr>
        <w:t xml:space="preserve"> por una hora si para ser </w:t>
      </w:r>
      <w:proofErr w:type="spellStart"/>
      <w:r w:rsidRPr="0039409A">
        <w:rPr>
          <w:rFonts w:ascii="Bookman Old Style" w:hAnsi="Bookman Old Style"/>
          <w:bCs/>
          <w:sz w:val="22"/>
        </w:rPr>
        <w:t>presidentem</w:t>
      </w:r>
      <w:proofErr w:type="spellEnd"/>
      <w:r w:rsidRPr="0039409A">
        <w:rPr>
          <w:rFonts w:ascii="Bookman Old Style" w:hAnsi="Bookman Old Style"/>
          <w:bCs/>
          <w:sz w:val="22"/>
        </w:rPr>
        <w:t xml:space="preserve"> (sic) de una Corporación Deportiva como el </w:t>
      </w:r>
      <w:proofErr w:type="spellStart"/>
      <w:r w:rsidRPr="0039409A">
        <w:rPr>
          <w:rFonts w:ascii="Bookman Old Style" w:hAnsi="Bookman Old Style"/>
          <w:bCs/>
          <w:sz w:val="22"/>
        </w:rPr>
        <w:t>DIM</w:t>
      </w:r>
      <w:proofErr w:type="spellEnd"/>
      <w:r w:rsidRPr="0039409A">
        <w:rPr>
          <w:rFonts w:ascii="Bookman Old Style" w:hAnsi="Bookman Old Style"/>
          <w:bCs/>
          <w:sz w:val="22"/>
        </w:rPr>
        <w:t>, se requiere ser postulado en una asamblea y e</w:t>
      </w:r>
      <w:r>
        <w:rPr>
          <w:rFonts w:ascii="Bookman Old Style" w:hAnsi="Bookman Old Style"/>
          <w:bCs/>
          <w:sz w:val="22"/>
        </w:rPr>
        <w:t>l</w:t>
      </w:r>
      <w:r w:rsidRPr="0039409A">
        <w:rPr>
          <w:rFonts w:ascii="Bookman Old Style" w:hAnsi="Bookman Old Style"/>
          <w:bCs/>
          <w:sz w:val="22"/>
        </w:rPr>
        <w:t xml:space="preserve">egido en la misma; además </w:t>
      </w:r>
      <w:proofErr w:type="spellStart"/>
      <w:r w:rsidRPr="0039409A">
        <w:rPr>
          <w:rFonts w:ascii="Bookman Old Style" w:hAnsi="Bookman Old Style"/>
          <w:bCs/>
          <w:sz w:val="22"/>
        </w:rPr>
        <w:t>solicit</w:t>
      </w:r>
      <w:proofErr w:type="spellEnd"/>
      <w:r w:rsidRPr="0039409A">
        <w:rPr>
          <w:rFonts w:ascii="Bookman Old Style" w:hAnsi="Bookman Old Style"/>
          <w:bCs/>
          <w:sz w:val="22"/>
        </w:rPr>
        <w:t>[</w:t>
      </w:r>
      <w:proofErr w:type="spellStart"/>
      <w:r w:rsidRPr="0039409A">
        <w:rPr>
          <w:rFonts w:ascii="Bookman Old Style" w:hAnsi="Bookman Old Style"/>
          <w:bCs/>
          <w:sz w:val="22"/>
        </w:rPr>
        <w:t>ó</w:t>
      </w:r>
      <w:proofErr w:type="spellEnd"/>
      <w:r w:rsidRPr="0039409A">
        <w:rPr>
          <w:rFonts w:ascii="Bookman Old Style" w:hAnsi="Bookman Old Style"/>
          <w:bCs/>
          <w:sz w:val="22"/>
        </w:rPr>
        <w:t xml:space="preserve">] un documento a la institución DEPORTIVO INDEPENDIENTE </w:t>
      </w:r>
      <w:proofErr w:type="spellStart"/>
      <w:r w:rsidRPr="0039409A">
        <w:rPr>
          <w:rFonts w:ascii="Bookman Old Style" w:hAnsi="Bookman Old Style"/>
          <w:bCs/>
          <w:sz w:val="22"/>
        </w:rPr>
        <w:t>MEDELLIN</w:t>
      </w:r>
      <w:proofErr w:type="spellEnd"/>
      <w:r w:rsidRPr="0039409A">
        <w:rPr>
          <w:rFonts w:ascii="Bookman Old Style" w:hAnsi="Bookman Old Style"/>
          <w:bCs/>
          <w:sz w:val="22"/>
        </w:rPr>
        <w:t xml:space="preserve"> que [le] certificara si (…) en alguna oportunidad había laborado con dicha institución o había pertenecido a su grupo deportivo. Documento que </w:t>
      </w:r>
      <w:proofErr w:type="spellStart"/>
      <w:r w:rsidRPr="0039409A">
        <w:rPr>
          <w:rFonts w:ascii="Bookman Old Style" w:hAnsi="Bookman Old Style"/>
          <w:bCs/>
          <w:sz w:val="22"/>
        </w:rPr>
        <w:t>anex</w:t>
      </w:r>
      <w:proofErr w:type="spellEnd"/>
      <w:r w:rsidRPr="0039409A">
        <w:rPr>
          <w:rFonts w:ascii="Bookman Old Style" w:hAnsi="Bookman Old Style"/>
          <w:bCs/>
          <w:sz w:val="22"/>
        </w:rPr>
        <w:t>[a] a esta diligencia</w:t>
      </w:r>
      <w:r>
        <w:rPr>
          <w:rFonts w:ascii="Bookman Old Style" w:hAnsi="Bookman Old Style"/>
          <w:bCs/>
          <w:sz w:val="28"/>
        </w:rPr>
        <w:t>»</w:t>
      </w:r>
      <w:r>
        <w:rPr>
          <w:rStyle w:val="Refdenotaalpie"/>
          <w:rFonts w:ascii="Bookman Old Style" w:hAnsi="Bookman Old Style"/>
          <w:bCs/>
          <w:sz w:val="28"/>
        </w:rPr>
        <w:footnoteReference w:id="91"/>
      </w:r>
      <w:r>
        <w:rPr>
          <w:rFonts w:ascii="Bookman Old Style" w:hAnsi="Bookman Old Style"/>
          <w:bCs/>
          <w:sz w:val="28"/>
        </w:rPr>
        <w:t>, y explicó que aunque le fue ofrecida tal designación no la aceptó porque «</w:t>
      </w:r>
      <w:r w:rsidRPr="0039409A">
        <w:rPr>
          <w:rFonts w:ascii="Bookman Old Style" w:hAnsi="Bookman Old Style"/>
          <w:bCs/>
          <w:sz w:val="22"/>
        </w:rPr>
        <w:t xml:space="preserve">el fútbol no ha tenido buenos antecedentes, porque del fútbol no se ha hablado bien, porque en el año 87 u 88 se suspendió un campeonato, mataron un árbitro y es una actividad que </w:t>
      </w:r>
      <w:proofErr w:type="spellStart"/>
      <w:r w:rsidRPr="0039409A">
        <w:rPr>
          <w:rFonts w:ascii="Bookman Old Style" w:hAnsi="Bookman Old Style"/>
          <w:bCs/>
          <w:sz w:val="22"/>
        </w:rPr>
        <w:t>consider</w:t>
      </w:r>
      <w:proofErr w:type="spellEnd"/>
      <w:r w:rsidRPr="0039409A">
        <w:rPr>
          <w:rFonts w:ascii="Bookman Old Style" w:hAnsi="Bookman Old Style"/>
          <w:bCs/>
          <w:sz w:val="22"/>
        </w:rPr>
        <w:t>[a] riesgosa</w:t>
      </w:r>
      <w:r>
        <w:rPr>
          <w:rFonts w:ascii="Bookman Old Style" w:hAnsi="Bookman Old Style"/>
          <w:bCs/>
          <w:sz w:val="28"/>
        </w:rPr>
        <w:t>»</w:t>
      </w:r>
      <w:r>
        <w:rPr>
          <w:rStyle w:val="Refdenotaalpie"/>
          <w:rFonts w:ascii="Bookman Old Style" w:hAnsi="Bookman Old Style"/>
          <w:bCs/>
          <w:sz w:val="28"/>
        </w:rPr>
        <w:footnoteReference w:id="92"/>
      </w:r>
      <w:r>
        <w:rPr>
          <w:rFonts w:ascii="Bookman Old Style" w:hAnsi="Bookman Old Style"/>
          <w:bCs/>
          <w:sz w:val="28"/>
        </w:rPr>
        <w:t xml:space="preserve"> y, en ese orden de ideas, su familia le pidió que no se involucrara en dicha actividad.</w:t>
      </w:r>
    </w:p>
    <w:p w14:paraId="0B622B1D"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501CA0BF"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Así también, aunque en el proceso se estableció que a uno de los miembros del comité ejecutivo del </w:t>
      </w:r>
      <w:proofErr w:type="spellStart"/>
      <w:r>
        <w:rPr>
          <w:rFonts w:ascii="Bookman Old Style" w:hAnsi="Bookman Old Style"/>
          <w:bCs/>
          <w:sz w:val="28"/>
        </w:rPr>
        <w:t>DIM</w:t>
      </w:r>
      <w:proofErr w:type="spellEnd"/>
      <w:r>
        <w:rPr>
          <w:rFonts w:ascii="Bookman Old Style" w:hAnsi="Bookman Old Style"/>
          <w:bCs/>
          <w:sz w:val="28"/>
        </w:rPr>
        <w:t xml:space="preserve">: </w:t>
      </w:r>
      <w:r w:rsidRPr="00FD4FD7">
        <w:rPr>
          <w:rFonts w:ascii="Bookman Old Style" w:hAnsi="Bookman Old Style"/>
          <w:bCs/>
          <w:smallCaps/>
          <w:sz w:val="28"/>
        </w:rPr>
        <w:t>Carlos Arturo Valencia Toro</w:t>
      </w:r>
      <w:r>
        <w:rPr>
          <w:rFonts w:ascii="Bookman Old Style" w:hAnsi="Bookman Old Style"/>
          <w:bCs/>
          <w:sz w:val="28"/>
        </w:rPr>
        <w:t xml:space="preserve"> le aparecían unas anotaciones por lavado de activos y tráfico de estupefacientes en Estados Unidos y un extrabajador suyo –</w:t>
      </w:r>
      <w:r w:rsidRPr="00FD4FD7">
        <w:rPr>
          <w:rFonts w:ascii="Bookman Old Style" w:hAnsi="Bookman Old Style"/>
          <w:bCs/>
          <w:smallCaps/>
          <w:sz w:val="28"/>
        </w:rPr>
        <w:t>Carlos Jaramillo</w:t>
      </w:r>
      <w:r>
        <w:rPr>
          <w:rFonts w:ascii="Bookman Old Style" w:hAnsi="Bookman Old Style"/>
          <w:bCs/>
          <w:sz w:val="28"/>
        </w:rPr>
        <w:t xml:space="preserve">- lo </w:t>
      </w:r>
      <w:r>
        <w:rPr>
          <w:rFonts w:ascii="Bookman Old Style" w:hAnsi="Bookman Old Style"/>
          <w:bCs/>
          <w:sz w:val="28"/>
        </w:rPr>
        <w:lastRenderedPageBreak/>
        <w:t>relacionó con actividades de ese tipo, es claro que, siendo la responsabilidad penal de naturaleza individual, no es posible transferir tal presunto compromiso de dicho sujeto con las organizaciones narcotraficantes, a los procesados, respecto de los cuales no se advierte ningún vínculo directo ni indirecto con las mismas.</w:t>
      </w:r>
    </w:p>
    <w:p w14:paraId="754F957A"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09265E36"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En verdad, opino, no porque una persona comparta vocación, en el cuerpo directivo de una persona jurídica, con otra involucrada en actividades delictivas no relacionadas con el objeto de la sociedad o empresa, incluso siendo su amiga o familiar, se puede predicar respecto de aquella idéntico nexo con los objetivos criminales de esta.</w:t>
      </w:r>
    </w:p>
    <w:p w14:paraId="1FF8FEE2"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2E56DF99"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Repárese, además, que, como bien lo reconoció el Tribunal, el testimonio de </w:t>
      </w:r>
      <w:r w:rsidRPr="00E56752">
        <w:rPr>
          <w:rFonts w:ascii="Bookman Old Style" w:hAnsi="Bookman Old Style"/>
          <w:bCs/>
          <w:smallCaps/>
          <w:sz w:val="28"/>
        </w:rPr>
        <w:t>Ávalos</w:t>
      </w:r>
      <w:r>
        <w:rPr>
          <w:rFonts w:ascii="Bookman Old Style" w:hAnsi="Bookman Old Style"/>
          <w:bCs/>
          <w:smallCaps/>
          <w:sz w:val="28"/>
        </w:rPr>
        <w:t xml:space="preserve"> Salgar</w:t>
      </w:r>
      <w:r>
        <w:rPr>
          <w:rFonts w:ascii="Bookman Old Style" w:hAnsi="Bookman Old Style"/>
          <w:bCs/>
          <w:sz w:val="28"/>
        </w:rPr>
        <w:t xml:space="preserve"> debe someterse a un tamiz especialmente riguroso, dado su afán vindicativo respecto de </w:t>
      </w:r>
      <w:r w:rsidRPr="00307AE9">
        <w:rPr>
          <w:rFonts w:ascii="Bookman Old Style" w:hAnsi="Bookman Old Style"/>
          <w:b/>
          <w:bCs/>
          <w:smallCaps/>
          <w:sz w:val="28"/>
        </w:rPr>
        <w:t>Tamayo Gallego</w:t>
      </w:r>
      <w:r>
        <w:rPr>
          <w:rFonts w:ascii="Bookman Old Style" w:hAnsi="Bookman Old Style"/>
          <w:bCs/>
          <w:sz w:val="28"/>
        </w:rPr>
        <w:t xml:space="preserve"> y demás personal directivo del </w:t>
      </w:r>
      <w:proofErr w:type="spellStart"/>
      <w:r>
        <w:rPr>
          <w:rFonts w:ascii="Bookman Old Style" w:hAnsi="Bookman Old Style"/>
          <w:bCs/>
          <w:sz w:val="28"/>
        </w:rPr>
        <w:t>DIM</w:t>
      </w:r>
      <w:proofErr w:type="spellEnd"/>
      <w:r>
        <w:rPr>
          <w:rFonts w:ascii="Bookman Old Style" w:hAnsi="Bookman Old Style"/>
          <w:bCs/>
          <w:sz w:val="28"/>
        </w:rPr>
        <w:t xml:space="preserve"> –derivado de las diferencias personales surgidas con ocasión de la terminación unilateral de su contrato laboral y el fracaso de la demanda por despido injusto promovida en contra del </w:t>
      </w:r>
      <w:proofErr w:type="spellStart"/>
      <w:r>
        <w:rPr>
          <w:rFonts w:ascii="Bookman Old Style" w:hAnsi="Bookman Old Style"/>
          <w:bCs/>
          <w:sz w:val="28"/>
        </w:rPr>
        <w:t>DIM</w:t>
      </w:r>
      <w:proofErr w:type="spellEnd"/>
      <w:r>
        <w:rPr>
          <w:rFonts w:ascii="Bookman Old Style" w:hAnsi="Bookman Old Style"/>
          <w:bCs/>
          <w:sz w:val="28"/>
        </w:rPr>
        <w:t>–, el ánimo de materializar un interés económico -expresado no en pocas oportunidades a lo largo del proceso</w:t>
      </w:r>
      <w:r>
        <w:rPr>
          <w:rStyle w:val="Refdenotaalpie"/>
          <w:rFonts w:ascii="Bookman Old Style" w:hAnsi="Bookman Old Style"/>
          <w:bCs/>
          <w:sz w:val="28"/>
        </w:rPr>
        <w:footnoteReference w:id="93"/>
      </w:r>
      <w:r>
        <w:rPr>
          <w:rFonts w:ascii="Bookman Old Style" w:hAnsi="Bookman Old Style"/>
          <w:bCs/>
          <w:sz w:val="28"/>
        </w:rPr>
        <w:t xml:space="preserve">- producto de solicitar el pago de recompensas </w:t>
      </w:r>
      <w:r>
        <w:rPr>
          <w:rFonts w:ascii="Bookman Old Style" w:hAnsi="Bookman Old Style"/>
          <w:bCs/>
          <w:sz w:val="28"/>
        </w:rPr>
        <w:lastRenderedPageBreak/>
        <w:t xml:space="preserve">o réditos económicos por su colaboración con la justicia y el afán oportunista de promocionar su libro: “La </w:t>
      </w:r>
      <w:proofErr w:type="spellStart"/>
      <w:r>
        <w:rPr>
          <w:rFonts w:ascii="Bookman Old Style" w:hAnsi="Bookman Old Style"/>
          <w:bCs/>
          <w:sz w:val="28"/>
        </w:rPr>
        <w:t>narcolavadora</w:t>
      </w:r>
      <w:proofErr w:type="spellEnd"/>
      <w:r>
        <w:rPr>
          <w:rFonts w:ascii="Bookman Old Style" w:hAnsi="Bookman Old Style"/>
          <w:bCs/>
          <w:sz w:val="28"/>
        </w:rPr>
        <w:t xml:space="preserve">” –frente a lo cual incluso admitió que varias de las cosas que dijo a los medios de comunicación para promocionar su publicación, como por ejemplo, que cumplió la función de infiltrado dentro del </w:t>
      </w:r>
      <w:proofErr w:type="spellStart"/>
      <w:r>
        <w:rPr>
          <w:rFonts w:ascii="Bookman Old Style" w:hAnsi="Bookman Old Style"/>
          <w:bCs/>
          <w:sz w:val="28"/>
        </w:rPr>
        <w:t>DIM</w:t>
      </w:r>
      <w:proofErr w:type="spellEnd"/>
      <w:r>
        <w:rPr>
          <w:rFonts w:ascii="Bookman Old Style" w:hAnsi="Bookman Old Style"/>
          <w:bCs/>
          <w:sz w:val="28"/>
        </w:rPr>
        <w:t>, era mentira-.</w:t>
      </w:r>
    </w:p>
    <w:p w14:paraId="55CCAC99"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28065661"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Nótese cómo en el deseo por incriminar a </w:t>
      </w:r>
      <w:r w:rsidRPr="008C712D">
        <w:rPr>
          <w:rFonts w:ascii="Bookman Old Style" w:hAnsi="Bookman Old Style"/>
          <w:b/>
          <w:bCs/>
          <w:smallCaps/>
          <w:sz w:val="28"/>
        </w:rPr>
        <w:t>Tamayo Gallego</w:t>
      </w:r>
      <w:r>
        <w:rPr>
          <w:rFonts w:ascii="Bookman Old Style" w:hAnsi="Bookman Old Style"/>
          <w:bCs/>
          <w:sz w:val="28"/>
        </w:rPr>
        <w:t xml:space="preserve">, </w:t>
      </w:r>
      <w:r w:rsidRPr="008C712D">
        <w:rPr>
          <w:rFonts w:ascii="Bookman Old Style" w:hAnsi="Bookman Old Style"/>
          <w:bCs/>
          <w:smallCaps/>
          <w:sz w:val="28"/>
        </w:rPr>
        <w:t>Ávalos Salgar</w:t>
      </w:r>
      <w:r>
        <w:rPr>
          <w:rFonts w:ascii="Bookman Old Style" w:hAnsi="Bookman Old Style"/>
          <w:bCs/>
          <w:sz w:val="28"/>
        </w:rPr>
        <w:t xml:space="preserve"> primero señaló que conoció de la carta de </w:t>
      </w:r>
      <w:r w:rsidRPr="00307AE9">
        <w:rPr>
          <w:rFonts w:ascii="Bookman Old Style" w:hAnsi="Bookman Old Style"/>
          <w:bCs/>
          <w:smallCaps/>
          <w:sz w:val="28"/>
        </w:rPr>
        <w:t>Pablo Escobar</w:t>
      </w:r>
      <w:r>
        <w:rPr>
          <w:rFonts w:ascii="Bookman Old Style" w:hAnsi="Bookman Old Style"/>
          <w:bCs/>
          <w:sz w:val="28"/>
        </w:rPr>
        <w:t xml:space="preserve"> porque </w:t>
      </w:r>
      <w:r w:rsidRPr="008C712D">
        <w:rPr>
          <w:rFonts w:ascii="Bookman Old Style" w:hAnsi="Bookman Old Style"/>
          <w:bCs/>
          <w:smallCaps/>
          <w:sz w:val="28"/>
        </w:rPr>
        <w:t>Elkin Estrada</w:t>
      </w:r>
      <w:r>
        <w:rPr>
          <w:rFonts w:ascii="Bookman Old Style" w:hAnsi="Bookman Old Style"/>
          <w:bCs/>
          <w:sz w:val="28"/>
        </w:rPr>
        <w:t xml:space="preserve"> le comentó haberla visto y sobre su contenido; sin embargo, a un medio de prensa escrito (Revista Semana) le dijo que tuvo esa carta en su poder y después, al ser indagado por la fiscalía sobre el particular, explicó que sí llegó a tener copia de ella, porque la sacó a hurtadillas del consultorio del aludido galeno, pero que la perdió, debido a que al terminar su relación laboral con el </w:t>
      </w:r>
      <w:proofErr w:type="spellStart"/>
      <w:r>
        <w:rPr>
          <w:rFonts w:ascii="Bookman Old Style" w:hAnsi="Bookman Old Style"/>
          <w:bCs/>
          <w:sz w:val="28"/>
        </w:rPr>
        <w:t>DIM</w:t>
      </w:r>
      <w:proofErr w:type="spellEnd"/>
      <w:r>
        <w:rPr>
          <w:rFonts w:ascii="Bookman Old Style" w:hAnsi="Bookman Old Style"/>
          <w:bCs/>
          <w:sz w:val="28"/>
        </w:rPr>
        <w:t xml:space="preserve"> se le entraron a su oficina y le sacaron varios documentos, entre ellos, ese escrito</w:t>
      </w:r>
      <w:r>
        <w:rPr>
          <w:rStyle w:val="Refdenotaalpie"/>
          <w:rFonts w:ascii="Bookman Old Style" w:hAnsi="Bookman Old Style"/>
          <w:bCs/>
          <w:sz w:val="28"/>
        </w:rPr>
        <w:footnoteReference w:id="94"/>
      </w:r>
      <w:r>
        <w:rPr>
          <w:rFonts w:ascii="Bookman Old Style" w:hAnsi="Bookman Old Style"/>
          <w:bCs/>
          <w:sz w:val="28"/>
        </w:rPr>
        <w:t>.</w:t>
      </w:r>
    </w:p>
    <w:p w14:paraId="162C9731"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7B0DF02"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Soy de la idea que, tampoco, como acertadamente lo postula el demandante, es posible deducir un vínculo de los acusados con el tráfico de sustancias ilícitas, por el solo hecho de haber tenido el asiento de sus negocios futbolísticos en la ciudad de Medellín, ciudad desafortunadamente golpeada con especial énfasis por el flagelo de las bandas criminales dedicadas al narcotráfico, </w:t>
      </w:r>
      <w:r>
        <w:rPr>
          <w:rFonts w:ascii="Bookman Old Style" w:hAnsi="Bookman Old Style"/>
          <w:bCs/>
          <w:sz w:val="28"/>
        </w:rPr>
        <w:lastRenderedPageBreak/>
        <w:t>sin recaer en el error lógico de vulnerar el principio de razón suficiente.</w:t>
      </w:r>
    </w:p>
    <w:p w14:paraId="67683002" w14:textId="77777777" w:rsidR="00CC65AE" w:rsidRDefault="00CC65AE" w:rsidP="00CC65AE">
      <w:pPr>
        <w:pStyle w:val="Textoindependiente"/>
        <w:spacing w:after="0"/>
        <w:ind w:right="51" w:firstLine="709"/>
        <w:jc w:val="both"/>
        <w:rPr>
          <w:rFonts w:ascii="Bookman Old Style" w:hAnsi="Bookman Old Style"/>
          <w:bCs/>
          <w:sz w:val="28"/>
        </w:rPr>
      </w:pPr>
    </w:p>
    <w:p w14:paraId="2306A63A"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Ciertamente, el Tribunal también pretendió estructurar la responsabilidad penal a partir del siguiente razonamiento:</w:t>
      </w:r>
    </w:p>
    <w:p w14:paraId="5123CF51" w14:textId="77777777" w:rsidR="00CC65AE" w:rsidRPr="00213716" w:rsidRDefault="00CC65AE" w:rsidP="00CC65AE">
      <w:pPr>
        <w:pStyle w:val="Textoindependiente"/>
        <w:spacing w:after="0" w:line="360" w:lineRule="exact"/>
        <w:ind w:left="709" w:right="51"/>
        <w:jc w:val="both"/>
        <w:rPr>
          <w:rFonts w:ascii="Bookman Old Style" w:hAnsi="Bookman Old Style"/>
          <w:bCs/>
          <w:i/>
          <w:sz w:val="22"/>
        </w:rPr>
      </w:pPr>
      <w:r w:rsidRPr="00213716">
        <w:rPr>
          <w:rFonts w:ascii="Bookman Old Style" w:hAnsi="Bookman Old Style"/>
          <w:bCs/>
          <w:i/>
          <w:sz w:val="22"/>
        </w:rPr>
        <w:t>«Debe considerarse adicionalmente el siguiente aspecto, que fue también destacado en la resolución de acusación de segunda instancia, como es la presencia de organizaciones delictivas dedicadas al narcotráfico con sede, entre otras ciudades, en Medellín y que desde luego también requerían de un aparato aledaño que le permitiera sanear las extraordinarias ilícitas ganancias que obtenían, ingresadas por fuera del sistema legal bancario y caracterizados por múltiples procedimientos oscuros e informales con los que podía precaver ser seguidos o descubiertos.</w:t>
      </w:r>
    </w:p>
    <w:p w14:paraId="65D544DE" w14:textId="77777777" w:rsidR="00CC65AE" w:rsidRPr="00213716" w:rsidRDefault="00CC65AE" w:rsidP="00CC65AE">
      <w:pPr>
        <w:pStyle w:val="Textoindependiente"/>
        <w:spacing w:after="0" w:line="360" w:lineRule="exact"/>
        <w:ind w:left="709" w:right="51"/>
        <w:jc w:val="both"/>
        <w:rPr>
          <w:rFonts w:ascii="Bookman Old Style" w:hAnsi="Bookman Old Style"/>
          <w:bCs/>
          <w:i/>
          <w:sz w:val="22"/>
        </w:rPr>
      </w:pPr>
    </w:p>
    <w:p w14:paraId="41BFEED0" w14:textId="77777777" w:rsidR="00CC65AE" w:rsidRDefault="00CC65AE" w:rsidP="00CC65AE">
      <w:pPr>
        <w:pStyle w:val="Textoindependiente"/>
        <w:spacing w:after="0" w:line="360" w:lineRule="exact"/>
        <w:ind w:left="709" w:right="51"/>
        <w:jc w:val="both"/>
        <w:rPr>
          <w:rFonts w:ascii="Bookman Old Style" w:hAnsi="Bookman Old Style"/>
          <w:bCs/>
          <w:sz w:val="28"/>
        </w:rPr>
      </w:pPr>
      <w:r w:rsidRPr="00213716">
        <w:rPr>
          <w:rFonts w:ascii="Bookman Old Style" w:hAnsi="Bookman Old Style"/>
          <w:bCs/>
          <w:i/>
          <w:sz w:val="22"/>
        </w:rPr>
        <w:t>Se trata de una regla de interpretación probatoria que se extrae de la dinámica e historia social y permite introducir el elemento de verosimilitud en el análisis de las pruebas.</w:t>
      </w:r>
      <w:r>
        <w:rPr>
          <w:rStyle w:val="Refdenotaalpie"/>
          <w:rFonts w:ascii="Bookman Old Style" w:hAnsi="Bookman Old Style"/>
          <w:bCs/>
          <w:sz w:val="28"/>
        </w:rPr>
        <w:footnoteReference w:id="95"/>
      </w:r>
    </w:p>
    <w:p w14:paraId="7B396632" w14:textId="77777777" w:rsidR="00CC65AE" w:rsidRDefault="00CC65AE" w:rsidP="00CC65AE">
      <w:pPr>
        <w:pStyle w:val="Textoindependiente"/>
        <w:spacing w:after="0" w:line="480" w:lineRule="auto"/>
        <w:ind w:right="51" w:firstLine="709"/>
        <w:jc w:val="both"/>
        <w:rPr>
          <w:rFonts w:ascii="Bookman Old Style" w:hAnsi="Bookman Old Style"/>
          <w:bCs/>
          <w:sz w:val="28"/>
        </w:rPr>
      </w:pPr>
    </w:p>
    <w:p w14:paraId="641274B0"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Nadie podría dudar de la fatídica e indeseable influencia que las organizaciones criminales dedicadas al narcotráfico han tenido en el territorio colombiano y tampoco es un secreto que ellas han logrado permear las actividades comerciales lícitas a efecto de limpiar el dinero obtenido con el delito, situación de la que, por supuesto, no ha sido ajena la ciudad de Medellín ni muchos de los equipos de fútbol del país, pero, de ahí a inferir que, porque eso ha sido así, en el caso de la especie, los directivos del </w:t>
      </w:r>
      <w:proofErr w:type="spellStart"/>
      <w:r>
        <w:rPr>
          <w:rFonts w:ascii="Bookman Old Style" w:hAnsi="Bookman Old Style"/>
          <w:bCs/>
          <w:sz w:val="28"/>
        </w:rPr>
        <w:t>DIM</w:t>
      </w:r>
      <w:proofErr w:type="spellEnd"/>
      <w:r>
        <w:rPr>
          <w:rFonts w:ascii="Bookman Old Style" w:hAnsi="Bookman Old Style"/>
          <w:bCs/>
          <w:sz w:val="28"/>
        </w:rPr>
        <w:t xml:space="preserve"> fueron tocados por ese fenómeno delincuencial hay mucho trecho.</w:t>
      </w:r>
    </w:p>
    <w:p w14:paraId="33136CC3"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0B40531A"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lastRenderedPageBreak/>
        <w:t>Por el camino de la falacia de la generalización, entonces, habría que concluir que todos los habitantes de la capital antioqueña tienen vínculos con el narcotráfico, lo cual es irracional por ilógico.</w:t>
      </w:r>
    </w:p>
    <w:p w14:paraId="3DC0D341"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2975310B"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De igual modo, aunque la postura jurisprudencial aplicada por el Tribunal bajo el amparo de la carga dinámica de la prueba, en el sentido que la sola falta de explicación satisfactoria por parte de los acusados acerca del origen lícito de sus recursos permitía predicar, por ese específico hecho, la comisión del delito de lavado de activos en cabeza de los procesados, es claro que ello es imposible, por cuanto el Estado, a través de su órgano investigador, no logró acreditar, siquiera con una inferencia razonable, en grado de certeza, que el dinero que ingresó al </w:t>
      </w:r>
      <w:proofErr w:type="spellStart"/>
      <w:r>
        <w:rPr>
          <w:rFonts w:ascii="Bookman Old Style" w:hAnsi="Bookman Old Style"/>
          <w:bCs/>
          <w:sz w:val="28"/>
        </w:rPr>
        <w:t>DIM</w:t>
      </w:r>
      <w:proofErr w:type="spellEnd"/>
      <w:r>
        <w:rPr>
          <w:rFonts w:ascii="Bookman Old Style" w:hAnsi="Bookman Old Style"/>
          <w:bCs/>
          <w:sz w:val="28"/>
        </w:rPr>
        <w:t xml:space="preserve"> por </w:t>
      </w:r>
      <w:r w:rsidRPr="00AE72DA">
        <w:rPr>
          <w:rFonts w:ascii="Bookman Old Style" w:hAnsi="Bookman Old Style"/>
          <w:b/>
          <w:bCs/>
          <w:smallCaps/>
          <w:sz w:val="28"/>
        </w:rPr>
        <w:t>Tamayo Gallego</w:t>
      </w:r>
      <w:r>
        <w:rPr>
          <w:rFonts w:ascii="Bookman Old Style" w:hAnsi="Bookman Old Style"/>
          <w:bCs/>
          <w:sz w:val="28"/>
        </w:rPr>
        <w:t xml:space="preserve">, con el aval de </w:t>
      </w:r>
      <w:r w:rsidRPr="00AE72DA">
        <w:rPr>
          <w:rFonts w:ascii="Bookman Old Style" w:hAnsi="Bookman Old Style"/>
          <w:b/>
          <w:bCs/>
          <w:smallCaps/>
          <w:sz w:val="28"/>
        </w:rPr>
        <w:t>Valderrama Gómez</w:t>
      </w:r>
      <w:r>
        <w:rPr>
          <w:rFonts w:ascii="Bookman Old Style" w:hAnsi="Bookman Old Style"/>
          <w:bCs/>
          <w:sz w:val="28"/>
        </w:rPr>
        <w:t>, provenía del narcotráfico.</w:t>
      </w:r>
    </w:p>
    <w:p w14:paraId="0FE730F7"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334E2F86"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Así, también, es necesario admitir que, acierta el jurista al asegurar que el Tribunal incurrió en falso juicio de existencia por omisión respecto del testimonio del perito contable </w:t>
      </w:r>
      <w:r w:rsidRPr="00EB5BB6">
        <w:rPr>
          <w:rFonts w:ascii="Bookman Old Style" w:hAnsi="Bookman Old Style"/>
          <w:bCs/>
          <w:smallCaps/>
          <w:sz w:val="28"/>
        </w:rPr>
        <w:t>José Octavio Robles Reyes</w:t>
      </w:r>
      <w:r>
        <w:rPr>
          <w:rFonts w:ascii="Bookman Old Style" w:hAnsi="Bookman Old Style"/>
          <w:bCs/>
          <w:sz w:val="28"/>
        </w:rPr>
        <w:t>, quien rindió el informe No. 4517 del 7 de octubre de 2008, el cual aseveró que, en el asunto de la especie, no le era posible determinar la cifra exacta de dinero que habría sido lavada «</w:t>
      </w:r>
      <w:r w:rsidRPr="00B01364">
        <w:rPr>
          <w:rFonts w:ascii="Bookman Old Style" w:hAnsi="Bookman Old Style"/>
          <w:bCs/>
          <w:sz w:val="22"/>
        </w:rPr>
        <w:t xml:space="preserve">por cuanto el análisis efectuado hace referencia a los movimientos efectuados a través de diferentes cuentas de personas naturales y jurídicas de las cuales se estableció que eran recursos del </w:t>
      </w:r>
      <w:proofErr w:type="spellStart"/>
      <w:r w:rsidRPr="00B01364">
        <w:rPr>
          <w:rFonts w:ascii="Bookman Old Style" w:hAnsi="Bookman Old Style"/>
          <w:bCs/>
          <w:sz w:val="22"/>
        </w:rPr>
        <w:t>DIM</w:t>
      </w:r>
      <w:proofErr w:type="spellEnd"/>
      <w:r>
        <w:rPr>
          <w:rFonts w:ascii="Bookman Old Style" w:hAnsi="Bookman Old Style"/>
          <w:bCs/>
          <w:sz w:val="28"/>
        </w:rPr>
        <w:t>»</w:t>
      </w:r>
      <w:r>
        <w:rPr>
          <w:rStyle w:val="Refdenotaalpie"/>
          <w:rFonts w:ascii="Bookman Old Style" w:hAnsi="Bookman Old Style"/>
          <w:bCs/>
          <w:sz w:val="28"/>
        </w:rPr>
        <w:footnoteReference w:id="96"/>
      </w:r>
      <w:r>
        <w:rPr>
          <w:rFonts w:ascii="Bookman Old Style" w:hAnsi="Bookman Old Style"/>
          <w:bCs/>
          <w:sz w:val="28"/>
        </w:rPr>
        <w:t>.</w:t>
      </w:r>
    </w:p>
    <w:p w14:paraId="5981FF92"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6B366059"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lastRenderedPageBreak/>
        <w:t>Del mismo modo, dicho experto, en consonancia con la pericia rendida, expresó que, los pagarés «</w:t>
      </w:r>
      <w:r w:rsidRPr="004D5362">
        <w:rPr>
          <w:rFonts w:ascii="Bookman Old Style" w:hAnsi="Bookman Old Style"/>
          <w:bCs/>
          <w:sz w:val="22"/>
        </w:rPr>
        <w:t>corresponden a una reclasificación de terceros y que por consiguiente esos dineros debieron ingresar con anterioridad al momento en que se realizó el registro contable de las quince personas a que [hizo] referencia en el informe</w:t>
      </w:r>
      <w:r>
        <w:rPr>
          <w:rFonts w:ascii="Bookman Old Style" w:hAnsi="Bookman Old Style"/>
          <w:bCs/>
          <w:sz w:val="28"/>
        </w:rPr>
        <w:t>»</w:t>
      </w:r>
      <w:r>
        <w:rPr>
          <w:rStyle w:val="Refdenotaalpie"/>
          <w:rFonts w:ascii="Bookman Old Style" w:hAnsi="Bookman Old Style"/>
          <w:bCs/>
          <w:sz w:val="28"/>
        </w:rPr>
        <w:footnoteReference w:id="97"/>
      </w:r>
      <w:r>
        <w:rPr>
          <w:rFonts w:ascii="Bookman Old Style" w:hAnsi="Bookman Old Style"/>
          <w:bCs/>
          <w:sz w:val="28"/>
        </w:rPr>
        <w:t>. Sin embargo, nada pudo agregar acerca del origen de dicho capital, pues explicó que «</w:t>
      </w:r>
      <w:r w:rsidRPr="006D3C69">
        <w:rPr>
          <w:rFonts w:ascii="Bookman Old Style" w:hAnsi="Bookman Old Style"/>
          <w:bCs/>
          <w:sz w:val="22"/>
        </w:rPr>
        <w:t>los registros de esa contabilidad son los que [le] señalan que se realizaron unas transacciones económicas, pero no [le] permiten establecer fechas ciertas y materialización de estas actividades</w:t>
      </w:r>
      <w:r>
        <w:rPr>
          <w:rFonts w:ascii="Bookman Old Style" w:hAnsi="Bookman Old Style"/>
          <w:bCs/>
          <w:sz w:val="28"/>
        </w:rPr>
        <w:t>»</w:t>
      </w:r>
      <w:r>
        <w:rPr>
          <w:rStyle w:val="Refdenotaalpie"/>
          <w:rFonts w:ascii="Bookman Old Style" w:hAnsi="Bookman Old Style"/>
          <w:bCs/>
          <w:sz w:val="28"/>
        </w:rPr>
        <w:footnoteReference w:id="98"/>
      </w:r>
      <w:r>
        <w:rPr>
          <w:rFonts w:ascii="Bookman Old Style" w:hAnsi="Bookman Old Style"/>
          <w:bCs/>
          <w:sz w:val="28"/>
        </w:rPr>
        <w:t>.</w:t>
      </w:r>
    </w:p>
    <w:p w14:paraId="201B2E25"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DC60600"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Ahora, podría apelarse a los indicios típicos del delito de lavado de activos de que habla el Tribunal Superior Español, entre ellos, aquel que permite colegir el origen ilícito de los capitales a partir del aumento considerable del patrimonio, lo cual cabría predicar, en principio, del de </w:t>
      </w:r>
      <w:r w:rsidRPr="006E4D22">
        <w:rPr>
          <w:rFonts w:ascii="Bookman Old Style" w:hAnsi="Bookman Old Style"/>
          <w:b/>
          <w:bCs/>
          <w:smallCaps/>
          <w:sz w:val="28"/>
        </w:rPr>
        <w:t>Tamayo Gallego</w:t>
      </w:r>
      <w:r>
        <w:rPr>
          <w:rFonts w:ascii="Bookman Old Style" w:hAnsi="Bookman Old Style"/>
          <w:bCs/>
          <w:sz w:val="28"/>
        </w:rPr>
        <w:t>, pues en el informe patrimonial, financiero y contable del 25 de marzo de 2007 No. 1029/</w:t>
      </w:r>
      <w:proofErr w:type="spellStart"/>
      <w:r>
        <w:rPr>
          <w:rFonts w:ascii="Bookman Old Style" w:hAnsi="Bookman Old Style"/>
          <w:bCs/>
          <w:sz w:val="28"/>
        </w:rPr>
        <w:t>GEDLA-ADESP</w:t>
      </w:r>
      <w:proofErr w:type="spellEnd"/>
      <w:r>
        <w:rPr>
          <w:rStyle w:val="Refdenotaalpie"/>
          <w:rFonts w:ascii="Bookman Old Style" w:hAnsi="Bookman Old Style"/>
          <w:bCs/>
          <w:sz w:val="28"/>
        </w:rPr>
        <w:footnoteReference w:id="99"/>
      </w:r>
      <w:r>
        <w:rPr>
          <w:rFonts w:ascii="Bookman Old Style" w:hAnsi="Bookman Old Style"/>
          <w:bCs/>
          <w:sz w:val="28"/>
        </w:rPr>
        <w:t xml:space="preserve"> y en el informe patrimonial No 4992 del 18 de noviembre de 2008</w:t>
      </w:r>
      <w:r>
        <w:rPr>
          <w:rStyle w:val="Refdenotaalpie"/>
          <w:rFonts w:ascii="Bookman Old Style" w:hAnsi="Bookman Old Style"/>
          <w:bCs/>
          <w:sz w:val="28"/>
        </w:rPr>
        <w:footnoteReference w:id="100"/>
      </w:r>
      <w:r>
        <w:rPr>
          <w:rFonts w:ascii="Bookman Old Style" w:hAnsi="Bookman Old Style"/>
          <w:bCs/>
          <w:sz w:val="28"/>
        </w:rPr>
        <w:t xml:space="preserve">, se señala que hay algunas sumas de dinero por justificar, para la época de los hechos, tanto por el </w:t>
      </w:r>
      <w:proofErr w:type="spellStart"/>
      <w:r>
        <w:rPr>
          <w:rFonts w:ascii="Bookman Old Style" w:hAnsi="Bookman Old Style"/>
          <w:bCs/>
          <w:sz w:val="28"/>
        </w:rPr>
        <w:t>DIM</w:t>
      </w:r>
      <w:proofErr w:type="spellEnd"/>
      <w:r>
        <w:rPr>
          <w:rFonts w:ascii="Bookman Old Style" w:hAnsi="Bookman Old Style"/>
          <w:bCs/>
          <w:sz w:val="28"/>
        </w:rPr>
        <w:t xml:space="preserve">, como por </w:t>
      </w:r>
      <w:r w:rsidRPr="00DF65FB">
        <w:rPr>
          <w:rFonts w:ascii="Bookman Old Style" w:hAnsi="Bookman Old Style"/>
          <w:b/>
          <w:bCs/>
          <w:smallCaps/>
          <w:sz w:val="28"/>
        </w:rPr>
        <w:t>Tamayo Gallego</w:t>
      </w:r>
      <w:r>
        <w:rPr>
          <w:rFonts w:ascii="Bookman Old Style" w:hAnsi="Bookman Old Style"/>
          <w:bCs/>
          <w:sz w:val="28"/>
        </w:rPr>
        <w:t>, lo cual apuntaría a inferir un eventual enriquecimiento ilícito de particular.</w:t>
      </w:r>
    </w:p>
    <w:p w14:paraId="40E10F8F"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151EA776"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No obstante, no se puede pasar desapercibido que, en el caso concreto, ello lesionaría el principio de congruencia, habida cuenta que, la acusación no contempló ese fenómeno delictivo como la fuente del punible de lavado de activos endilgado, sino que la circunscribió, </w:t>
      </w:r>
      <w:r>
        <w:rPr>
          <w:rFonts w:ascii="Bookman Old Style" w:hAnsi="Bookman Old Style"/>
          <w:bCs/>
          <w:sz w:val="28"/>
        </w:rPr>
        <w:lastRenderedPageBreak/>
        <w:t xml:space="preserve">exclusivamente, al narcotráfico derivado de su presunta relación –al parecer, comercial- con el extinto </w:t>
      </w:r>
      <w:r w:rsidRPr="006E4D22">
        <w:rPr>
          <w:rFonts w:ascii="Bookman Old Style" w:hAnsi="Bookman Old Style"/>
          <w:bCs/>
          <w:smallCaps/>
          <w:sz w:val="28"/>
        </w:rPr>
        <w:t>Pablo Escobar Gaviria</w:t>
      </w:r>
      <w:r>
        <w:rPr>
          <w:rFonts w:ascii="Bookman Old Style" w:hAnsi="Bookman Old Style"/>
          <w:bCs/>
          <w:sz w:val="28"/>
        </w:rPr>
        <w:t>.</w:t>
      </w:r>
    </w:p>
    <w:p w14:paraId="540B0A6B"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469B9FAF" w14:textId="77777777" w:rsidR="00CC65AE" w:rsidRDefault="00CC65AE" w:rsidP="00CC65AE">
      <w:pPr>
        <w:pStyle w:val="Textoindependiente"/>
        <w:spacing w:after="0" w:line="360" w:lineRule="auto"/>
        <w:ind w:right="51" w:firstLine="709"/>
        <w:jc w:val="both"/>
        <w:rPr>
          <w:rFonts w:ascii="Bookman Old Style" w:hAnsi="Bookman Old Style"/>
          <w:bCs/>
          <w:sz w:val="28"/>
        </w:rPr>
      </w:pPr>
      <w:r>
        <w:rPr>
          <w:rFonts w:ascii="Bookman Old Style" w:hAnsi="Bookman Old Style"/>
          <w:bCs/>
          <w:sz w:val="28"/>
        </w:rPr>
        <w:t xml:space="preserve">En suma, como quiera que ningún elemento de juicio, directo o indirecto –inferencia judicial razonable- permite deducir, en grado de certeza, que el dinero de los pagarés incorporados al sistema financiero, a través de la contabilidad del </w:t>
      </w:r>
      <w:proofErr w:type="spellStart"/>
      <w:r>
        <w:rPr>
          <w:rFonts w:ascii="Bookman Old Style" w:hAnsi="Bookman Old Style"/>
          <w:bCs/>
          <w:sz w:val="28"/>
        </w:rPr>
        <w:t>DIM</w:t>
      </w:r>
      <w:proofErr w:type="spellEnd"/>
      <w:r>
        <w:rPr>
          <w:rFonts w:ascii="Bookman Old Style" w:hAnsi="Bookman Old Style"/>
          <w:bCs/>
          <w:sz w:val="28"/>
        </w:rPr>
        <w:t xml:space="preserve">, por </w:t>
      </w:r>
      <w:r w:rsidRPr="00252401">
        <w:rPr>
          <w:rFonts w:ascii="Bookman Old Style" w:hAnsi="Bookman Old Style"/>
          <w:b/>
          <w:bCs/>
          <w:smallCaps/>
          <w:sz w:val="28"/>
        </w:rPr>
        <w:t>Tamayo Gallego</w:t>
      </w:r>
      <w:r>
        <w:rPr>
          <w:rFonts w:ascii="Bookman Old Style" w:hAnsi="Bookman Old Style"/>
          <w:bCs/>
          <w:sz w:val="28"/>
        </w:rPr>
        <w:t xml:space="preserve"> con el consentimiento de </w:t>
      </w:r>
      <w:r w:rsidRPr="00252401">
        <w:rPr>
          <w:rFonts w:ascii="Bookman Old Style" w:hAnsi="Bookman Old Style"/>
          <w:b/>
          <w:bCs/>
          <w:smallCaps/>
          <w:sz w:val="28"/>
        </w:rPr>
        <w:t>Valderrama Gómez</w:t>
      </w:r>
      <w:r w:rsidRPr="00252401">
        <w:rPr>
          <w:rFonts w:ascii="Bookman Old Style" w:hAnsi="Bookman Old Style"/>
          <w:bCs/>
          <w:smallCaps/>
          <w:sz w:val="28"/>
        </w:rPr>
        <w:t>,</w:t>
      </w:r>
      <w:r>
        <w:rPr>
          <w:rFonts w:ascii="Bookman Old Style" w:hAnsi="Bookman Old Style"/>
          <w:bCs/>
          <w:sz w:val="28"/>
        </w:rPr>
        <w:t xml:space="preserve"> deriva del narcotráfico y, tampoco es posible suponer que la no justificación de ese capital por parte de dichos acusados implica que su origen es ilícito, no quedaba, a mi juicio, otro remedio que reconocer a favor de los inculpados la duda probatoria y favorecerlos con la aplicación del principio </w:t>
      </w:r>
      <w:r w:rsidRPr="00252401">
        <w:rPr>
          <w:rFonts w:ascii="Bookman Old Style" w:hAnsi="Bookman Old Style"/>
          <w:bCs/>
          <w:i/>
          <w:sz w:val="28"/>
        </w:rPr>
        <w:t>in dubio pro reo</w:t>
      </w:r>
      <w:r>
        <w:rPr>
          <w:rFonts w:ascii="Bookman Old Style" w:hAnsi="Bookman Old Style"/>
          <w:bCs/>
          <w:sz w:val="28"/>
        </w:rPr>
        <w:t>.</w:t>
      </w:r>
    </w:p>
    <w:p w14:paraId="5B49DD3B" w14:textId="77777777" w:rsidR="00CC65AE" w:rsidRDefault="00CC65AE" w:rsidP="00CC65AE">
      <w:pPr>
        <w:pStyle w:val="Textoindependiente"/>
        <w:spacing w:after="0" w:line="360" w:lineRule="auto"/>
        <w:ind w:right="51" w:firstLine="709"/>
        <w:jc w:val="both"/>
        <w:rPr>
          <w:rFonts w:ascii="Bookman Old Style" w:hAnsi="Bookman Old Style"/>
          <w:bCs/>
          <w:sz w:val="28"/>
        </w:rPr>
      </w:pPr>
    </w:p>
    <w:p w14:paraId="3BB90669" w14:textId="77777777" w:rsidR="00CC65AE" w:rsidRDefault="00CC65AE" w:rsidP="00CC65AE">
      <w:pPr>
        <w:spacing w:line="360" w:lineRule="auto"/>
        <w:ind w:firstLine="709"/>
        <w:jc w:val="both"/>
        <w:rPr>
          <w:rFonts w:ascii="Bookman Old Style" w:hAnsi="Bookman Old Style"/>
          <w:sz w:val="28"/>
          <w:lang w:val="es-MX"/>
        </w:rPr>
      </w:pPr>
      <w:r>
        <w:rPr>
          <w:rFonts w:ascii="Bookman Old Style" w:hAnsi="Bookman Old Style"/>
          <w:sz w:val="28"/>
          <w:lang w:val="es-MX"/>
        </w:rPr>
        <w:t xml:space="preserve">En mi opinión, como el demandante demostró, con suficiencia, que la Sala Penal del Tribunal Superior de Medellín incurrió, en parte, en la infracción indirecta de la ley sustancial, en sus variantes de falso raciocinio y falso juicio de existencia por omisión, conllevando a la emisión de un fallo condenatorio de carácter injusto, la Corte, siguiendo la petición de la delegada del Ministerio Público, ha debido </w:t>
      </w:r>
      <w:r>
        <w:rPr>
          <w:rFonts w:ascii="Bookman Old Style" w:hAnsi="Bookman Old Style"/>
          <w:b/>
          <w:sz w:val="28"/>
          <w:lang w:val="es-MX"/>
        </w:rPr>
        <w:t xml:space="preserve">casarlo, </w:t>
      </w:r>
      <w:r w:rsidRPr="00D345BE">
        <w:rPr>
          <w:rFonts w:ascii="Bookman Old Style" w:hAnsi="Bookman Old Style"/>
          <w:sz w:val="28"/>
          <w:lang w:val="es-MX"/>
        </w:rPr>
        <w:t>para, en su lugar</w:t>
      </w:r>
      <w:r>
        <w:rPr>
          <w:rFonts w:ascii="Bookman Old Style" w:hAnsi="Bookman Old Style"/>
          <w:sz w:val="28"/>
          <w:lang w:val="es-MX"/>
        </w:rPr>
        <w:t>, confirmar la sentencia absolutoria proferida por el</w:t>
      </w:r>
      <w:r w:rsidRPr="002C0821">
        <w:rPr>
          <w:rFonts w:ascii="Bookman Old Style" w:hAnsi="Bookman Old Style"/>
          <w:sz w:val="28"/>
          <w:lang w:val="es-MX"/>
        </w:rPr>
        <w:t xml:space="preserve"> </w:t>
      </w:r>
      <w:r w:rsidRPr="002C0821">
        <w:rPr>
          <w:rFonts w:ascii="Bookman Old Style" w:hAnsi="Bookman Old Style" w:cs="Arial"/>
          <w:sz w:val="28"/>
          <w:szCs w:val="30"/>
          <w:lang w:val="es-MX"/>
        </w:rPr>
        <w:t xml:space="preserve">Juez </w:t>
      </w:r>
      <w:r>
        <w:rPr>
          <w:rFonts w:ascii="Bookman Old Style" w:hAnsi="Bookman Old Style" w:cs="Arial"/>
          <w:sz w:val="28"/>
          <w:szCs w:val="30"/>
          <w:lang w:val="es-MX"/>
        </w:rPr>
        <w:t>Primero Penal</w:t>
      </w:r>
      <w:r w:rsidRPr="002C0821">
        <w:rPr>
          <w:rFonts w:ascii="Bookman Old Style" w:hAnsi="Bookman Old Style" w:cs="Arial"/>
          <w:sz w:val="28"/>
          <w:szCs w:val="30"/>
          <w:lang w:val="es-MX"/>
        </w:rPr>
        <w:t xml:space="preserve"> del Circuito </w:t>
      </w:r>
      <w:r>
        <w:rPr>
          <w:rFonts w:ascii="Bookman Old Style" w:hAnsi="Bookman Old Style" w:cs="Arial"/>
          <w:sz w:val="28"/>
          <w:szCs w:val="30"/>
          <w:lang w:val="es-MX"/>
        </w:rPr>
        <w:t xml:space="preserve">Especializado </w:t>
      </w:r>
      <w:r w:rsidRPr="002C0821">
        <w:rPr>
          <w:rFonts w:ascii="Bookman Old Style" w:hAnsi="Bookman Old Style" w:cs="Arial"/>
          <w:sz w:val="28"/>
          <w:szCs w:val="30"/>
          <w:lang w:val="es-MX"/>
        </w:rPr>
        <w:t>de la capital</w:t>
      </w:r>
      <w:r>
        <w:rPr>
          <w:rFonts w:ascii="Bookman Old Style" w:hAnsi="Bookman Old Style" w:cs="Arial"/>
          <w:sz w:val="28"/>
          <w:szCs w:val="30"/>
          <w:lang w:val="es-MX"/>
        </w:rPr>
        <w:t xml:space="preserve"> antioqueña, aunque por los motivos aquí expresados</w:t>
      </w:r>
      <w:r w:rsidRPr="002C0821">
        <w:rPr>
          <w:rFonts w:ascii="Bookman Old Style" w:hAnsi="Bookman Old Style" w:cs="Arial"/>
          <w:sz w:val="28"/>
          <w:szCs w:val="30"/>
          <w:lang w:val="es-MX"/>
        </w:rPr>
        <w:t>.</w:t>
      </w:r>
    </w:p>
    <w:p w14:paraId="4437CC27" w14:textId="77777777" w:rsidR="00CC65AE" w:rsidRDefault="00CC65AE" w:rsidP="00CC65AE">
      <w:pPr>
        <w:spacing w:line="360" w:lineRule="auto"/>
        <w:ind w:firstLine="709"/>
        <w:jc w:val="both"/>
        <w:rPr>
          <w:rFonts w:ascii="Bookman Old Style" w:hAnsi="Bookman Old Style"/>
          <w:sz w:val="28"/>
          <w:szCs w:val="28"/>
        </w:rPr>
      </w:pPr>
    </w:p>
    <w:p w14:paraId="2B9FBE20" w14:textId="77777777" w:rsidR="00CC65AE" w:rsidRPr="0043664F" w:rsidRDefault="00CC65AE" w:rsidP="00CC65AE">
      <w:pPr>
        <w:spacing w:line="360" w:lineRule="auto"/>
        <w:ind w:firstLine="709"/>
        <w:jc w:val="both"/>
        <w:rPr>
          <w:rFonts w:ascii="Bookman Old Style" w:hAnsi="Bookman Old Style"/>
          <w:sz w:val="28"/>
          <w:szCs w:val="28"/>
        </w:rPr>
      </w:pPr>
      <w:r>
        <w:rPr>
          <w:rFonts w:ascii="Bookman Old Style" w:hAnsi="Bookman Old Style"/>
          <w:sz w:val="28"/>
          <w:szCs w:val="28"/>
        </w:rPr>
        <w:lastRenderedPageBreak/>
        <w:t xml:space="preserve">Son estas las razones que me llevan a apartarme de la posición dominante de la Sala. </w:t>
      </w:r>
    </w:p>
    <w:p w14:paraId="2A4D8FD1" w14:textId="77777777" w:rsidR="00CC65AE" w:rsidRDefault="00CC65AE" w:rsidP="00CC65AE">
      <w:pPr>
        <w:spacing w:line="360" w:lineRule="auto"/>
        <w:ind w:firstLine="709"/>
        <w:jc w:val="both"/>
        <w:rPr>
          <w:rFonts w:ascii="Bookman Old Style" w:hAnsi="Bookman Old Style"/>
          <w:sz w:val="28"/>
          <w:szCs w:val="28"/>
        </w:rPr>
      </w:pPr>
    </w:p>
    <w:p w14:paraId="7C93159F" w14:textId="77777777" w:rsidR="00CC65AE" w:rsidRDefault="00CC65AE" w:rsidP="00CC65AE">
      <w:pPr>
        <w:spacing w:line="360" w:lineRule="auto"/>
        <w:ind w:firstLine="709"/>
        <w:jc w:val="both"/>
        <w:rPr>
          <w:rFonts w:ascii="Bookman Old Style" w:hAnsi="Bookman Old Style"/>
          <w:sz w:val="28"/>
          <w:szCs w:val="28"/>
        </w:rPr>
      </w:pPr>
    </w:p>
    <w:p w14:paraId="31B166A7" w14:textId="77777777" w:rsidR="00CC65AE" w:rsidRDefault="00CC65AE" w:rsidP="00CC65AE">
      <w:pPr>
        <w:spacing w:line="360" w:lineRule="auto"/>
        <w:ind w:firstLine="709"/>
        <w:jc w:val="both"/>
        <w:rPr>
          <w:rFonts w:ascii="Bookman Old Style" w:hAnsi="Bookman Old Style"/>
          <w:sz w:val="28"/>
          <w:szCs w:val="28"/>
        </w:rPr>
      </w:pPr>
    </w:p>
    <w:p w14:paraId="7DBBF21A" w14:textId="77777777" w:rsidR="00CC65AE" w:rsidRDefault="00CC65AE" w:rsidP="00CC65AE">
      <w:pPr>
        <w:pStyle w:val="Profesin"/>
        <w:tabs>
          <w:tab w:val="clear" w:pos="1134"/>
          <w:tab w:val="left" w:pos="709"/>
        </w:tabs>
        <w:spacing w:line="240" w:lineRule="auto"/>
        <w:rPr>
          <w:rFonts w:ascii="Bookman Old Style" w:hAnsi="Bookman Old Style"/>
          <w:sz w:val="28"/>
          <w:szCs w:val="28"/>
        </w:rPr>
      </w:pPr>
      <w:r w:rsidRPr="00B872E5">
        <w:rPr>
          <w:rFonts w:ascii="Bookman Old Style" w:hAnsi="Bookman Old Style"/>
          <w:sz w:val="28"/>
          <w:szCs w:val="28"/>
        </w:rPr>
        <w:t>EYDER PATIÑO CABRERA</w:t>
      </w:r>
    </w:p>
    <w:p w14:paraId="2E43BCB1" w14:textId="77777777" w:rsidR="00CC65AE" w:rsidRDefault="00CC65AE" w:rsidP="00CC65AE">
      <w:pPr>
        <w:pStyle w:val="Profesin"/>
        <w:tabs>
          <w:tab w:val="clear" w:pos="1134"/>
          <w:tab w:val="left" w:pos="709"/>
        </w:tabs>
        <w:spacing w:line="240" w:lineRule="auto"/>
        <w:rPr>
          <w:rFonts w:ascii="Bookman Old Style" w:hAnsi="Bookman Old Style"/>
          <w:sz w:val="28"/>
          <w:szCs w:val="28"/>
        </w:rPr>
      </w:pPr>
      <w:r>
        <w:rPr>
          <w:rFonts w:ascii="Bookman Old Style" w:hAnsi="Bookman Old Style"/>
          <w:sz w:val="28"/>
          <w:szCs w:val="28"/>
        </w:rPr>
        <w:t>Magistrado</w:t>
      </w:r>
    </w:p>
    <w:p w14:paraId="77AAA5D8" w14:textId="77777777" w:rsidR="00CC65AE" w:rsidRDefault="00CC65AE" w:rsidP="00CC65AE">
      <w:pPr>
        <w:spacing w:line="360" w:lineRule="auto"/>
        <w:ind w:firstLine="709"/>
        <w:jc w:val="both"/>
        <w:rPr>
          <w:rFonts w:ascii="Bookman Old Style" w:hAnsi="Bookman Old Style"/>
          <w:sz w:val="28"/>
          <w:szCs w:val="28"/>
          <w:lang w:val="es-CO"/>
        </w:rPr>
      </w:pPr>
    </w:p>
    <w:p w14:paraId="68A93D9C" w14:textId="77777777" w:rsidR="00CC65AE" w:rsidRDefault="00CC65AE" w:rsidP="00CC65AE">
      <w:pPr>
        <w:spacing w:line="360" w:lineRule="auto"/>
        <w:ind w:firstLine="709"/>
        <w:jc w:val="both"/>
      </w:pPr>
      <w:r w:rsidRPr="0043664F">
        <w:rPr>
          <w:rFonts w:ascii="Bookman Old Style" w:hAnsi="Bookman Old Style"/>
          <w:sz w:val="28"/>
          <w:szCs w:val="28"/>
          <w:lang w:val="es-CO"/>
        </w:rPr>
        <w:t xml:space="preserve">Fecha </w:t>
      </w:r>
      <w:r w:rsidRPr="0043664F">
        <w:rPr>
          <w:rFonts w:ascii="Bookman Old Style" w:hAnsi="Bookman Old Style"/>
          <w:i/>
          <w:sz w:val="28"/>
          <w:szCs w:val="28"/>
          <w:lang w:val="es-CO"/>
        </w:rPr>
        <w:t>ut supra.</w:t>
      </w:r>
    </w:p>
    <w:p w14:paraId="58A6A3D9" w14:textId="77777777" w:rsidR="00CC65AE" w:rsidRDefault="00CC65AE" w:rsidP="0099111F">
      <w:pPr>
        <w:spacing w:line="360" w:lineRule="auto"/>
        <w:ind w:right="84"/>
        <w:jc w:val="center"/>
        <w:rPr>
          <w:rFonts w:ascii="Bookman Old Style" w:hAnsi="Bookman Old Style"/>
          <w:b/>
          <w:sz w:val="28"/>
          <w:szCs w:val="28"/>
        </w:rPr>
      </w:pPr>
    </w:p>
    <w:p w14:paraId="09B62C5B" w14:textId="77777777" w:rsidR="0099111F" w:rsidRPr="00221633" w:rsidRDefault="0099111F" w:rsidP="0099111F">
      <w:pPr>
        <w:spacing w:line="360" w:lineRule="auto"/>
        <w:jc w:val="both"/>
        <w:rPr>
          <w:rFonts w:ascii="Bookman Old Style" w:hAnsi="Bookman Old Style"/>
          <w:i/>
          <w:sz w:val="24"/>
          <w:szCs w:val="24"/>
        </w:rPr>
      </w:pPr>
    </w:p>
    <w:p w14:paraId="2CD04A5E" w14:textId="77777777" w:rsidR="0099111F" w:rsidRDefault="0099111F" w:rsidP="0099111F">
      <w:pPr>
        <w:spacing w:line="360" w:lineRule="auto"/>
        <w:jc w:val="center"/>
        <w:rPr>
          <w:rFonts w:ascii="Bookman Old Style" w:hAnsi="Bookman Old Style"/>
          <w:b/>
          <w:sz w:val="28"/>
          <w:szCs w:val="28"/>
        </w:rPr>
      </w:pPr>
    </w:p>
    <w:p w14:paraId="564BAB09" w14:textId="77777777" w:rsidR="00E41BA5" w:rsidRPr="00E41BA5" w:rsidRDefault="00E41BA5" w:rsidP="0099111F">
      <w:pPr>
        <w:spacing w:line="360" w:lineRule="auto"/>
        <w:ind w:right="51"/>
        <w:jc w:val="center"/>
        <w:rPr>
          <w:rFonts w:ascii="Bookman Old Style" w:hAnsi="Bookman Old Style"/>
          <w:b/>
          <w:sz w:val="24"/>
          <w:szCs w:val="24"/>
        </w:rPr>
      </w:pPr>
    </w:p>
    <w:sectPr w:rsidR="00E41BA5" w:rsidRPr="00E41BA5" w:rsidSect="00B97DDA">
      <w:headerReference w:type="even" r:id="rId9"/>
      <w:headerReference w:type="default" r:id="rId10"/>
      <w:footerReference w:type="even" r:id="rId11"/>
      <w:footerReference w:type="default" r:id="rId12"/>
      <w:headerReference w:type="first" r:id="rId13"/>
      <w:pgSz w:w="12242" w:h="18722" w:code="120"/>
      <w:pgMar w:top="1701" w:right="1701" w:bottom="1134" w:left="226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90358" w14:textId="77777777" w:rsidR="007635D6" w:rsidRDefault="007635D6">
      <w:r>
        <w:separator/>
      </w:r>
    </w:p>
  </w:endnote>
  <w:endnote w:type="continuationSeparator" w:id="0">
    <w:p w14:paraId="70454518" w14:textId="77777777" w:rsidR="007635D6" w:rsidRDefault="0076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helleyVolante BT">
    <w:altName w:val="Courier New"/>
    <w:charset w:val="00"/>
    <w:family w:val="script"/>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E921" w14:textId="77777777" w:rsidR="00663702" w:rsidRDefault="00663702" w:rsidP="00112C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B3703B" w14:textId="77777777" w:rsidR="00663702" w:rsidRDefault="00663702" w:rsidP="00C83398">
    <w:pPr>
      <w:pStyle w:val="Piedepgina"/>
      <w:ind w:right="360"/>
    </w:pPr>
  </w:p>
  <w:p w14:paraId="6EE547B8" w14:textId="77777777" w:rsidR="00663702" w:rsidRDefault="006637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8E31" w14:textId="77777777" w:rsidR="00663702" w:rsidRDefault="00663702" w:rsidP="00112C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65AE">
      <w:rPr>
        <w:rStyle w:val="Nmerodepgina"/>
        <w:noProof/>
      </w:rPr>
      <w:t>148</w:t>
    </w:r>
    <w:r>
      <w:rPr>
        <w:rStyle w:val="Nmerodepgina"/>
      </w:rPr>
      <w:fldChar w:fldCharType="end"/>
    </w:r>
  </w:p>
  <w:p w14:paraId="44B4DCC5" w14:textId="77777777" w:rsidR="00663702" w:rsidRDefault="00663702" w:rsidP="00C83398">
    <w:pPr>
      <w:pStyle w:val="Piedepgina"/>
      <w:ind w:right="360"/>
    </w:pPr>
  </w:p>
  <w:p w14:paraId="69864BC7" w14:textId="77777777" w:rsidR="00663702" w:rsidRDefault="006637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3C4FA" w14:textId="77777777" w:rsidR="007635D6" w:rsidRDefault="007635D6">
      <w:r>
        <w:separator/>
      </w:r>
    </w:p>
  </w:footnote>
  <w:footnote w:type="continuationSeparator" w:id="0">
    <w:p w14:paraId="5AF27C80" w14:textId="77777777" w:rsidR="007635D6" w:rsidRDefault="007635D6">
      <w:r>
        <w:continuationSeparator/>
      </w:r>
    </w:p>
  </w:footnote>
  <w:footnote w:id="1">
    <w:p w14:paraId="7A47480E" w14:textId="0EBB9EBE" w:rsidR="00663702" w:rsidRPr="00504CD4" w:rsidRDefault="00663702">
      <w:pPr>
        <w:pStyle w:val="Textonotapie"/>
        <w:rPr>
          <w:lang w:val="es-CO"/>
        </w:rPr>
      </w:pPr>
      <w:r>
        <w:rPr>
          <w:rStyle w:val="Refdenotaalpie"/>
        </w:rPr>
        <w:footnoteRef/>
      </w:r>
      <w:r>
        <w:t xml:space="preserve"> </w:t>
      </w:r>
      <w:r>
        <w:rPr>
          <w:lang w:val="es-CO"/>
        </w:rPr>
        <w:t>El aparte subrayado fue declarado inexequible por la Corte Constitucional en la sentencia C-191 de 2016.</w:t>
      </w:r>
    </w:p>
  </w:footnote>
  <w:footnote w:id="2">
    <w:p w14:paraId="4688D93E" w14:textId="705FB300" w:rsidR="00663702" w:rsidRPr="007229EA" w:rsidRDefault="00663702">
      <w:pPr>
        <w:pStyle w:val="Textonotapie"/>
        <w:rPr>
          <w:lang w:val="es-CO"/>
        </w:rPr>
      </w:pPr>
      <w:r>
        <w:rPr>
          <w:rStyle w:val="Refdenotaalpie"/>
        </w:rPr>
        <w:footnoteRef/>
      </w:r>
      <w:r>
        <w:t xml:space="preserve"> </w:t>
      </w:r>
      <w:r>
        <w:rPr>
          <w:lang w:val="es-CO"/>
        </w:rPr>
        <w:t>Bermejo, Mateo. Prevención y castigo del blanqueo de capitales. Madrid: Ed. Marcial Pons, 2015, entre otras.</w:t>
      </w:r>
    </w:p>
  </w:footnote>
  <w:footnote w:id="3">
    <w:p w14:paraId="5E1DA7A1" w14:textId="77777777" w:rsidR="00663702" w:rsidRPr="0091355E" w:rsidRDefault="00663702" w:rsidP="00F66A8B">
      <w:pPr>
        <w:pStyle w:val="Textonotapie"/>
      </w:pPr>
      <w:r>
        <w:rPr>
          <w:rStyle w:val="Refdenotaalpie"/>
        </w:rPr>
        <w:footnoteRef/>
      </w:r>
      <w:r>
        <w:t xml:space="preserve"> Tribunal Supremo Español. STS 4081/2016, del 14 de septiembre de 2016.</w:t>
      </w:r>
    </w:p>
  </w:footnote>
  <w:footnote w:id="4">
    <w:p w14:paraId="32B4B3F1" w14:textId="77777777" w:rsidR="00663702" w:rsidRPr="001B2CDB" w:rsidRDefault="00663702" w:rsidP="00F66A8B">
      <w:pPr>
        <w:pStyle w:val="Textonotapie"/>
      </w:pPr>
      <w:r>
        <w:rPr>
          <w:rStyle w:val="Refdenotaalpie"/>
        </w:rPr>
        <w:footnoteRef/>
      </w:r>
      <w:r>
        <w:t xml:space="preserve"> Ídem. </w:t>
      </w:r>
    </w:p>
  </w:footnote>
  <w:footnote w:id="5">
    <w:p w14:paraId="14FB1786" w14:textId="145A1665" w:rsidR="00663702" w:rsidRDefault="00663702" w:rsidP="00EA0775">
      <w:pPr>
        <w:pStyle w:val="Textonotapie"/>
        <w:jc w:val="both"/>
      </w:pPr>
      <w:r>
        <w:rPr>
          <w:rStyle w:val="Refdenotaalpie"/>
        </w:rPr>
        <w:footnoteRef/>
      </w:r>
      <w:r>
        <w:t xml:space="preserve"> Con las aclaraciones que acaban de hacerse en torno a la relación que éste puede tener con el hecho jurídicamente relevante: el origen directo o indirecto de los dineros o bienes en actividades de narcotráfico, secuestro, etcétera.</w:t>
      </w:r>
    </w:p>
    <w:p w14:paraId="4E72A783" w14:textId="77777777" w:rsidR="00663702" w:rsidRPr="00EA0775" w:rsidRDefault="00663702" w:rsidP="00EA0775">
      <w:pPr>
        <w:pStyle w:val="Textonotapie"/>
        <w:jc w:val="both"/>
      </w:pPr>
    </w:p>
  </w:footnote>
  <w:footnote w:id="6">
    <w:p w14:paraId="7B6C83E8" w14:textId="77777777" w:rsidR="00663702" w:rsidRDefault="00663702" w:rsidP="00C31413">
      <w:pPr>
        <w:pStyle w:val="Textonotapie"/>
      </w:pPr>
      <w:r w:rsidRPr="00132F79">
        <w:rPr>
          <w:rStyle w:val="Refdenotaalpie"/>
          <w:rFonts w:ascii="Arial" w:hAnsi="Arial" w:cs="Arial"/>
          <w:sz w:val="22"/>
          <w:szCs w:val="22"/>
        </w:rPr>
        <w:footnoteRef/>
      </w:r>
      <w:r w:rsidRPr="00132F79">
        <w:rPr>
          <w:rFonts w:ascii="Arial" w:hAnsi="Arial" w:cs="Arial"/>
          <w:i/>
          <w:sz w:val="22"/>
          <w:szCs w:val="22"/>
          <w:lang w:val="es-MX"/>
        </w:rPr>
        <w:t xml:space="preserve"> </w:t>
      </w:r>
      <w:r w:rsidRPr="00132F79">
        <w:rPr>
          <w:rFonts w:ascii="Arial" w:hAnsi="Arial" w:cs="Arial"/>
          <w:i/>
          <w:sz w:val="22"/>
          <w:szCs w:val="22"/>
        </w:rPr>
        <w:t xml:space="preserve">Artículo 11 de </w:t>
      </w:r>
      <w:smartTag w:uri="urn:schemas-microsoft-com:office:smarttags" w:element="PersonName">
        <w:smartTagPr>
          <w:attr w:name="ProductID" w:val="la Declaraci￳n Universal"/>
        </w:smartTagPr>
        <w:r w:rsidRPr="00132F79">
          <w:rPr>
            <w:rFonts w:ascii="Arial" w:hAnsi="Arial" w:cs="Arial"/>
            <w:i/>
            <w:sz w:val="22"/>
            <w:szCs w:val="22"/>
          </w:rPr>
          <w:t>la Declaración Universal</w:t>
        </w:r>
      </w:smartTag>
      <w:r w:rsidRPr="00132F79">
        <w:rPr>
          <w:rFonts w:ascii="Arial" w:hAnsi="Arial" w:cs="Arial"/>
          <w:i/>
          <w:sz w:val="22"/>
          <w:szCs w:val="22"/>
        </w:rPr>
        <w:t xml:space="preserve"> de los Derechos Humanos de 1948, artículo </w:t>
      </w:r>
      <w:r w:rsidRPr="003A7235">
        <w:rPr>
          <w:rFonts w:ascii="Arial" w:hAnsi="Arial" w:cs="Arial"/>
          <w:i/>
          <w:sz w:val="22"/>
          <w:szCs w:val="22"/>
        </w:rPr>
        <w:t xml:space="preserve">8-2 de </w:t>
      </w:r>
      <w:smartTag w:uri="urn:schemas-microsoft-com:office:smarttags" w:element="PersonName">
        <w:smartTagPr>
          <w:attr w:name="ProductID" w:val="la Convenci￳n Americana"/>
        </w:smartTagPr>
        <w:r w:rsidRPr="003A7235">
          <w:rPr>
            <w:rFonts w:ascii="Arial" w:hAnsi="Arial" w:cs="Arial"/>
            <w:i/>
            <w:sz w:val="22"/>
            <w:szCs w:val="22"/>
          </w:rPr>
          <w:t>la Convención Americana</w:t>
        </w:r>
      </w:smartTag>
      <w:r w:rsidRPr="003A7235">
        <w:rPr>
          <w:rFonts w:ascii="Arial" w:hAnsi="Arial" w:cs="Arial"/>
          <w:i/>
          <w:sz w:val="22"/>
          <w:szCs w:val="22"/>
        </w:rPr>
        <w:t xml:space="preserve"> sobre Derechos Humanos y artículo 14-2 del Pacto Internacional de Derechos Civiles y Políticos. </w:t>
      </w:r>
    </w:p>
    <w:p w14:paraId="0D0D4C80" w14:textId="77777777" w:rsidR="00663702" w:rsidRDefault="00663702" w:rsidP="00C31413">
      <w:pPr>
        <w:pStyle w:val="Textonotapie"/>
      </w:pPr>
    </w:p>
  </w:footnote>
  <w:footnote w:id="7">
    <w:p w14:paraId="523C8FA8" w14:textId="77777777" w:rsidR="00663702" w:rsidRPr="00490526" w:rsidRDefault="00663702" w:rsidP="00C31413">
      <w:pPr>
        <w:pStyle w:val="Textonotapie"/>
        <w:rPr>
          <w:rFonts w:ascii="Arial" w:hAnsi="Arial" w:cs="Arial"/>
          <w:i/>
          <w:sz w:val="22"/>
          <w:szCs w:val="22"/>
        </w:rPr>
      </w:pPr>
      <w:r w:rsidRPr="00490526">
        <w:rPr>
          <w:rStyle w:val="Refdenotaalpie"/>
          <w:rFonts w:ascii="Arial" w:hAnsi="Arial" w:cs="Arial"/>
          <w:i/>
          <w:sz w:val="22"/>
          <w:szCs w:val="22"/>
        </w:rPr>
        <w:footnoteRef/>
      </w:r>
      <w:r w:rsidRPr="00490526">
        <w:rPr>
          <w:rFonts w:ascii="Arial" w:hAnsi="Arial" w:cs="Arial"/>
          <w:i/>
          <w:sz w:val="22"/>
          <w:szCs w:val="22"/>
        </w:rPr>
        <w:t xml:space="preserve"> Fallo de casación del 9 de abril de 2008, radicado No. 23.754. </w:t>
      </w:r>
    </w:p>
  </w:footnote>
  <w:footnote w:id="8">
    <w:p w14:paraId="0C7F1724" w14:textId="16E052F6" w:rsidR="00663702" w:rsidRPr="00BA25E3" w:rsidRDefault="00663702">
      <w:pPr>
        <w:pStyle w:val="Textonotapie"/>
        <w:rPr>
          <w:lang w:val="es-CO"/>
        </w:rPr>
      </w:pPr>
      <w:r>
        <w:rPr>
          <w:rStyle w:val="Refdenotaalpie"/>
        </w:rPr>
        <w:footnoteRef/>
      </w:r>
      <w:r>
        <w:t xml:space="preserve"> </w:t>
      </w:r>
      <w:r>
        <w:rPr>
          <w:lang w:val="es-CO"/>
        </w:rPr>
        <w:t xml:space="preserve">Página 35 del fallo, folio 121 del respectivo cuaderno. </w:t>
      </w:r>
    </w:p>
  </w:footnote>
  <w:footnote w:id="9">
    <w:p w14:paraId="70CBF8CC" w14:textId="35098FB1" w:rsidR="00663702" w:rsidRPr="00194E7D" w:rsidRDefault="00663702">
      <w:pPr>
        <w:pStyle w:val="Textonotapie"/>
        <w:rPr>
          <w:lang w:val="es-CO"/>
        </w:rPr>
      </w:pPr>
      <w:r>
        <w:rPr>
          <w:rStyle w:val="Refdenotaalpie"/>
        </w:rPr>
        <w:footnoteRef/>
      </w:r>
      <w:r>
        <w:t xml:space="preserve"> </w:t>
      </w:r>
      <w:r>
        <w:rPr>
          <w:lang w:val="es-CO"/>
        </w:rPr>
        <w:t>Pág. 52 del fallo, que corresponde al folio 138 del respectivo cuaderno.</w:t>
      </w:r>
    </w:p>
  </w:footnote>
  <w:footnote w:id="10">
    <w:p w14:paraId="76FE074A" w14:textId="65AA0879" w:rsidR="00663702" w:rsidRPr="003D197D" w:rsidRDefault="00663702">
      <w:pPr>
        <w:pStyle w:val="Textonotapie"/>
        <w:rPr>
          <w:lang w:val="es-CO"/>
        </w:rPr>
      </w:pPr>
      <w:r>
        <w:rPr>
          <w:rStyle w:val="Refdenotaalpie"/>
        </w:rPr>
        <w:footnoteRef/>
      </w:r>
      <w:r>
        <w:t xml:space="preserve"> </w:t>
      </w:r>
      <w:r>
        <w:rPr>
          <w:lang w:val="es-CO"/>
        </w:rPr>
        <w:t xml:space="preserve">Atienza, Manuel. Curso de Argumentación Jurídica. Madrid: Ed. Trotta, 2013, </w:t>
      </w:r>
      <w:proofErr w:type="gramStart"/>
      <w:r>
        <w:rPr>
          <w:lang w:val="es-CO"/>
        </w:rPr>
        <w:t>págs..</w:t>
      </w:r>
      <w:proofErr w:type="gramEnd"/>
      <w:r>
        <w:rPr>
          <w:lang w:val="es-CO"/>
        </w:rPr>
        <w:t xml:space="preserve"> 171 y ss. </w:t>
      </w:r>
    </w:p>
  </w:footnote>
  <w:footnote w:id="11">
    <w:p w14:paraId="35DAA7EB" w14:textId="43742830" w:rsidR="00663702" w:rsidRPr="003D197D" w:rsidRDefault="00663702">
      <w:pPr>
        <w:pStyle w:val="Textonotapie"/>
        <w:rPr>
          <w:lang w:val="es-CO"/>
        </w:rPr>
      </w:pPr>
      <w:r>
        <w:rPr>
          <w:rStyle w:val="Refdenotaalpie"/>
        </w:rPr>
        <w:footnoteRef/>
      </w:r>
      <w:r>
        <w:t xml:space="preserve"> </w:t>
      </w:r>
      <w:r>
        <w:rPr>
          <w:lang w:val="es-CO"/>
        </w:rPr>
        <w:t xml:space="preserve">El tema se encuentra ampliamente tratado por el autor que cita el memorialista, pero no de la forma como él lo propone. Además de la obra atrás citada, en: El derecho como argumentación, Barcelona: Ed Ariel S.A., 2006; Las razones del derecho: teorías de la argumentación jurídica, México: UNAM, 2005, páginas 10 y ss. </w:t>
      </w:r>
    </w:p>
  </w:footnote>
  <w:footnote w:id="12">
    <w:p w14:paraId="2624B090" w14:textId="4298052D" w:rsidR="00663702" w:rsidRPr="00E43935" w:rsidRDefault="00663702">
      <w:pPr>
        <w:pStyle w:val="Textonotapie"/>
        <w:rPr>
          <w:lang w:val="es-CO"/>
        </w:rPr>
      </w:pPr>
      <w:r>
        <w:rPr>
          <w:rStyle w:val="Refdenotaalpie"/>
        </w:rPr>
        <w:footnoteRef/>
      </w:r>
      <w:r>
        <w:t xml:space="preserve"> </w:t>
      </w:r>
      <w:r>
        <w:rPr>
          <w:lang w:val="es-CO"/>
        </w:rPr>
        <w:t xml:space="preserve">Nicola </w:t>
      </w:r>
      <w:proofErr w:type="spellStart"/>
      <w:r>
        <w:rPr>
          <w:lang w:val="es-CO"/>
        </w:rPr>
        <w:t>Framarino</w:t>
      </w:r>
      <w:proofErr w:type="spellEnd"/>
      <w:r>
        <w:rPr>
          <w:lang w:val="es-CO"/>
        </w:rPr>
        <w:t xml:space="preserve"> Dei Malatesta, LÓGICA DE LAS PRUEBAS EN MATERIA CRIMINAL. Bogotá: Temis, 1995. Págs. 280 y ss. </w:t>
      </w:r>
    </w:p>
  </w:footnote>
  <w:footnote w:id="13">
    <w:p w14:paraId="35C2C6E4" w14:textId="77777777" w:rsidR="00663702" w:rsidRPr="00194E7D" w:rsidRDefault="00663702" w:rsidP="00722B37">
      <w:pPr>
        <w:pStyle w:val="Textonotapie"/>
        <w:rPr>
          <w:lang w:val="es-CO"/>
        </w:rPr>
      </w:pPr>
      <w:r>
        <w:rPr>
          <w:rStyle w:val="Refdenotaalpie"/>
        </w:rPr>
        <w:footnoteRef/>
      </w:r>
      <w:r>
        <w:t xml:space="preserve"> </w:t>
      </w:r>
      <w:r>
        <w:rPr>
          <w:lang w:val="es-CO"/>
        </w:rPr>
        <w:t>Pág. 52 del fallo, que corresponde al folio 138 del respectivo cuaderno.</w:t>
      </w:r>
    </w:p>
  </w:footnote>
  <w:footnote w:id="14">
    <w:p w14:paraId="09AE6B7A" w14:textId="02B263DB" w:rsidR="00663702" w:rsidRPr="00D972B7" w:rsidRDefault="00663702">
      <w:pPr>
        <w:pStyle w:val="Textonotapie"/>
        <w:rPr>
          <w:lang w:val="es-CO"/>
        </w:rPr>
      </w:pPr>
      <w:r>
        <w:rPr>
          <w:rStyle w:val="Refdenotaalpie"/>
        </w:rPr>
        <w:footnoteRef/>
      </w:r>
      <w:r>
        <w:t xml:space="preserve"> </w:t>
      </w:r>
      <w:r>
        <w:rPr>
          <w:lang w:val="es-CO"/>
        </w:rPr>
        <w:t>Negrillas fuera del texto original.</w:t>
      </w:r>
    </w:p>
  </w:footnote>
  <w:footnote w:id="15">
    <w:p w14:paraId="3FAD8A79"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Bajo el entendimiento de la Corte Constitucional (CC C-191 de 2016).</w:t>
      </w:r>
    </w:p>
  </w:footnote>
  <w:footnote w:id="16">
    <w:p w14:paraId="7FA62702"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Se precisa que, mediante sentencia CC C-191 de 2016, la Corte Constitucional declaró la </w:t>
      </w:r>
      <w:proofErr w:type="spellStart"/>
      <w:r w:rsidRPr="00831FE3">
        <w:rPr>
          <w:rFonts w:ascii="Bookman Old Style" w:hAnsi="Bookman Old Style"/>
          <w:lang w:val="es-CO"/>
        </w:rPr>
        <w:t>inexequibilidad</w:t>
      </w:r>
      <w:proofErr w:type="spellEnd"/>
      <w:r w:rsidRPr="00831FE3">
        <w:rPr>
          <w:rFonts w:ascii="Bookman Old Style" w:hAnsi="Bookman Old Style"/>
          <w:lang w:val="es-CO"/>
        </w:rPr>
        <w:t xml:space="preserve"> de la expresión: “o realice cualquier otro acto para ocultar o encubrir su origen ilícito”, por lo cual no se incluye entre los comportamientos actualmente sancionados.</w:t>
      </w:r>
    </w:p>
  </w:footnote>
  <w:footnote w:id="17">
    <w:p w14:paraId="24337CE0"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PRADO SALDARRIAGA, Víctor. La tipificación del lavado de dinero en </w:t>
      </w:r>
      <w:proofErr w:type="spellStart"/>
      <w:r w:rsidRPr="00831FE3">
        <w:rPr>
          <w:rFonts w:ascii="Bookman Old Style" w:hAnsi="Bookman Old Style"/>
        </w:rPr>
        <w:t>latinoamérica</w:t>
      </w:r>
      <w:proofErr w:type="spellEnd"/>
      <w:r w:rsidRPr="00831FE3">
        <w:rPr>
          <w:rFonts w:ascii="Bookman Old Style" w:hAnsi="Bookman Old Style"/>
        </w:rPr>
        <w:t>: modelos, problemas y alternativas.</w:t>
      </w:r>
      <w:r w:rsidRPr="00831FE3">
        <w:rPr>
          <w:rFonts w:ascii="Bookman Old Style" w:hAnsi="Bookman Old Style"/>
          <w:lang w:val="es-CO"/>
        </w:rPr>
        <w:t xml:space="preserve"> https://www.unifr.ch/ddp1/derechopenal/temas/t_20080528_47.pdf</w:t>
      </w:r>
    </w:p>
  </w:footnote>
  <w:footnote w:id="18">
    <w:p w14:paraId="664A6EAC"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bCs/>
          <w:smallCaps/>
        </w:rPr>
        <w:t>Pinto Ricardo</w:t>
      </w:r>
      <w:r w:rsidRPr="00831FE3">
        <w:rPr>
          <w:rFonts w:ascii="Bookman Old Style" w:hAnsi="Bookman Old Style"/>
          <w:bCs/>
        </w:rPr>
        <w:t xml:space="preserve">; </w:t>
      </w:r>
      <w:proofErr w:type="spellStart"/>
      <w:r w:rsidRPr="00831FE3">
        <w:rPr>
          <w:rFonts w:ascii="Bookman Old Style" w:hAnsi="Bookman Old Style"/>
          <w:bCs/>
          <w:smallCaps/>
        </w:rPr>
        <w:t>Chevalier</w:t>
      </w:r>
      <w:proofErr w:type="spellEnd"/>
      <w:r w:rsidRPr="00831FE3">
        <w:rPr>
          <w:rFonts w:ascii="Bookman Old Style" w:hAnsi="Bookman Old Style"/>
          <w:bCs/>
          <w:smallCaps/>
        </w:rPr>
        <w:t xml:space="preserve"> </w:t>
      </w:r>
      <w:proofErr w:type="spellStart"/>
      <w:r w:rsidRPr="00831FE3">
        <w:rPr>
          <w:rFonts w:ascii="Bookman Old Style" w:hAnsi="Bookman Old Style"/>
          <w:bCs/>
          <w:smallCaps/>
        </w:rPr>
        <w:t>Ophelie</w:t>
      </w:r>
      <w:proofErr w:type="spellEnd"/>
      <w:r w:rsidRPr="00831FE3">
        <w:rPr>
          <w:rFonts w:ascii="Bookman Old Style" w:hAnsi="Bookman Old Style"/>
          <w:bCs/>
        </w:rPr>
        <w:t xml:space="preserve">. El delito de lavado de activos como delito autónomo. Comisión Interamericana para el Control del Abuso de Drogas de la Organización de Los Estados Americanos. En: </w:t>
      </w:r>
      <w:r w:rsidRPr="00831FE3">
        <w:rPr>
          <w:rFonts w:ascii="Bookman Old Style" w:hAnsi="Bookman Old Style"/>
          <w:bCs/>
          <w:smallCaps/>
        </w:rPr>
        <w:t>López Peñaranda, Gerardo</w:t>
      </w:r>
      <w:r w:rsidRPr="00831FE3">
        <w:rPr>
          <w:rFonts w:ascii="Bookman Old Style" w:hAnsi="Bookman Old Style"/>
          <w:bCs/>
        </w:rPr>
        <w:t>. Lavado de activos. Ediciones Jurídica Radar. Bogotá. 2014. P. 141.</w:t>
      </w:r>
    </w:p>
  </w:footnote>
  <w:footnote w:id="19">
    <w:p w14:paraId="50849965"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Así se estableció desde la </w:t>
      </w:r>
      <w:proofErr w:type="spellStart"/>
      <w:r w:rsidRPr="00831FE3">
        <w:rPr>
          <w:rFonts w:ascii="Bookman Old Style" w:hAnsi="Bookman Old Style"/>
          <w:lang w:val="es-CO"/>
        </w:rPr>
        <w:t>la</w:t>
      </w:r>
      <w:proofErr w:type="spellEnd"/>
      <w:r w:rsidRPr="00831FE3">
        <w:rPr>
          <w:rFonts w:ascii="Bookman Old Style" w:hAnsi="Bookman Old Style"/>
          <w:lang w:val="es-CO"/>
        </w:rPr>
        <w:t xml:space="preserve"> Declaración de Principios de Basilea y la Convención de Viena. </w:t>
      </w:r>
      <w:r w:rsidRPr="00831FE3">
        <w:rPr>
          <w:rFonts w:ascii="Bookman Old Style" w:hAnsi="Bookman Old Style"/>
          <w:i/>
          <w:lang w:val="es-CO"/>
        </w:rPr>
        <w:t>Cfr</w:t>
      </w:r>
      <w:r w:rsidRPr="00831FE3">
        <w:rPr>
          <w:rFonts w:ascii="Bookman Old Style" w:hAnsi="Bookman Old Style"/>
          <w:lang w:val="es-CO"/>
        </w:rPr>
        <w:t>. sentencia CC C-326 de 2000.</w:t>
      </w:r>
    </w:p>
  </w:footnote>
  <w:footnote w:id="20">
    <w:p w14:paraId="09FD9A87" w14:textId="77777777" w:rsidR="00CC65AE" w:rsidRPr="00831FE3" w:rsidRDefault="00CC65AE" w:rsidP="00CC65AE">
      <w:pPr>
        <w:pStyle w:val="Textonotapie"/>
        <w:jc w:val="both"/>
        <w:rPr>
          <w:rFonts w:ascii="Bookman Old Style" w:hAnsi="Bookman Old Style" w:cs="Arial"/>
        </w:rPr>
      </w:pPr>
      <w:r w:rsidRPr="00831FE3">
        <w:rPr>
          <w:rStyle w:val="Refdenotaalpie"/>
          <w:rFonts w:ascii="Bookman Old Style" w:hAnsi="Bookman Old Style" w:cs="Arial"/>
        </w:rPr>
        <w:footnoteRef/>
      </w:r>
      <w:r w:rsidRPr="00831FE3">
        <w:rPr>
          <w:rFonts w:ascii="Bookman Old Style" w:hAnsi="Bookman Old Style" w:cs="Arial"/>
          <w:i/>
        </w:rPr>
        <w:t>Cfr</w:t>
      </w:r>
      <w:r w:rsidRPr="00831FE3">
        <w:rPr>
          <w:rFonts w:ascii="Bookman Old Style" w:hAnsi="Bookman Old Style" w:cs="Arial"/>
        </w:rPr>
        <w:t xml:space="preserve">. CORTE </w:t>
      </w:r>
      <w:proofErr w:type="spellStart"/>
      <w:r w:rsidRPr="00831FE3">
        <w:rPr>
          <w:rFonts w:ascii="Bookman Old Style" w:hAnsi="Bookman Old Style" w:cs="Arial"/>
        </w:rPr>
        <w:t>SURPEMA</w:t>
      </w:r>
      <w:proofErr w:type="spellEnd"/>
      <w:r w:rsidRPr="00831FE3">
        <w:rPr>
          <w:rFonts w:ascii="Bookman Old Style" w:hAnsi="Bookman Old Style" w:cs="Arial"/>
        </w:rPr>
        <w:t xml:space="preserve"> (sic) DE JUSTICIA, Sentencia del 19/01/2005, rad. No. 21044.</w:t>
      </w:r>
    </w:p>
  </w:footnote>
  <w:footnote w:id="21">
    <w:p w14:paraId="611DD08F" w14:textId="77777777" w:rsidR="00CC65AE" w:rsidRPr="00831FE3" w:rsidRDefault="00CC65AE" w:rsidP="00CC65AE">
      <w:pPr>
        <w:pStyle w:val="Textonotapie"/>
        <w:jc w:val="both"/>
        <w:rPr>
          <w:rFonts w:ascii="Bookman Old Style" w:hAnsi="Bookman Old Style" w:cs="Arial"/>
          <w:lang w:val="es-MX"/>
        </w:rPr>
      </w:pPr>
      <w:r w:rsidRPr="00831FE3">
        <w:rPr>
          <w:rStyle w:val="Refdenotaalpie"/>
          <w:rFonts w:ascii="Bookman Old Style" w:hAnsi="Bookman Old Style" w:cs="Arial"/>
        </w:rPr>
        <w:footnoteRef/>
      </w:r>
      <w:r w:rsidRPr="00831FE3">
        <w:rPr>
          <w:rFonts w:ascii="Bookman Old Style" w:hAnsi="Bookman Old Style" w:cs="Arial"/>
          <w:i/>
        </w:rPr>
        <w:t>Cfr</w:t>
      </w:r>
      <w:r w:rsidRPr="00831FE3">
        <w:rPr>
          <w:rFonts w:ascii="Bookman Old Style" w:hAnsi="Bookman Old Style" w:cs="Arial"/>
        </w:rPr>
        <w:t>. Sentencia del 28/2/2007, rad. Núm. 23881</w:t>
      </w:r>
    </w:p>
  </w:footnote>
  <w:footnote w:id="22">
    <w:p w14:paraId="4FD6DB89"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rPr>
        <w:t>Cfr</w:t>
      </w:r>
      <w:r w:rsidRPr="00831FE3">
        <w:rPr>
          <w:rFonts w:ascii="Bookman Old Style" w:hAnsi="Bookman Old Style"/>
        </w:rPr>
        <w:t xml:space="preserve">. </w:t>
      </w:r>
      <w:r w:rsidRPr="00831FE3">
        <w:rPr>
          <w:rFonts w:ascii="Bookman Old Style" w:eastAsiaTheme="minorHAnsi" w:hAnsi="Bookman Old Style"/>
          <w:lang w:eastAsia="en-US"/>
        </w:rPr>
        <w:t>STS 10 ene. 2000,</w:t>
      </w:r>
      <w:r w:rsidRPr="00831FE3">
        <w:rPr>
          <w:rFonts w:ascii="Bookman Old Style" w:hAnsi="Bookman Old Style"/>
          <w:bCs/>
        </w:rPr>
        <w:t xml:space="preserve"> STS, S</w:t>
      </w:r>
      <w:r w:rsidRPr="00831FE3">
        <w:rPr>
          <w:rFonts w:ascii="Bookman Old Style" w:eastAsiaTheme="minorHAnsi" w:hAnsi="Bookman Old Style"/>
          <w:lang w:eastAsia="en-US"/>
        </w:rPr>
        <w:t xml:space="preserve"> 10 feb. 2003, </w:t>
      </w:r>
      <w:r w:rsidRPr="00831FE3">
        <w:rPr>
          <w:rFonts w:ascii="Bookman Old Style" w:hAnsi="Bookman Old Style"/>
          <w:bCs/>
        </w:rPr>
        <w:t xml:space="preserve">STS, S, 19 dic. 2003. </w:t>
      </w:r>
    </w:p>
  </w:footnote>
  <w:footnote w:id="23">
    <w:p w14:paraId="00B0EB98" w14:textId="77777777" w:rsidR="00CC65AE" w:rsidRPr="00831FE3" w:rsidRDefault="00CC65AE" w:rsidP="00CC65AE">
      <w:pPr>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eastAsiaTheme="minorHAnsi" w:hAnsi="Bookman Old Style"/>
          <w:lang w:eastAsia="en-US"/>
        </w:rPr>
        <w:t>ROBLES PLANAS, Ricardo; PASTOR MUÑOZ</w:t>
      </w:r>
      <w:r w:rsidRPr="00831FE3">
        <w:rPr>
          <w:rFonts w:ascii="Bookman Old Style" w:hAnsi="Bookman Old Style"/>
          <w:lang w:val="es-CO"/>
        </w:rPr>
        <w:t xml:space="preserve">, </w:t>
      </w:r>
      <w:r w:rsidRPr="00831FE3">
        <w:rPr>
          <w:rFonts w:ascii="Bookman Old Style" w:eastAsiaTheme="minorHAnsi" w:hAnsi="Bookman Old Style"/>
          <w:lang w:eastAsia="en-US"/>
        </w:rPr>
        <w:t>Nuria.</w:t>
      </w:r>
      <w:r w:rsidRPr="00831FE3">
        <w:rPr>
          <w:rFonts w:ascii="Bookman Old Style" w:hAnsi="Bookman Old Style"/>
          <w:lang w:val="es-CO"/>
        </w:rPr>
        <w:t xml:space="preserve"> Lecciones de Derecho Penal. Parte Especial. Editorial Atelier libros jurídicos. Barcelona. 2006. P. 251-252.</w:t>
      </w:r>
    </w:p>
  </w:footnote>
  <w:footnote w:id="24">
    <w:p w14:paraId="1E4ACB03"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Ibidem</w:t>
      </w:r>
      <w:r w:rsidRPr="00831FE3">
        <w:rPr>
          <w:rFonts w:ascii="Bookman Old Style" w:hAnsi="Bookman Old Style"/>
          <w:lang w:val="es-CO"/>
        </w:rPr>
        <w:t>.</w:t>
      </w:r>
    </w:p>
  </w:footnote>
  <w:footnote w:id="25">
    <w:p w14:paraId="365AECB0" w14:textId="77777777" w:rsidR="00CC65AE" w:rsidRPr="00831FE3" w:rsidRDefault="00CC65AE" w:rsidP="00CC65AE">
      <w:pPr>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eastAsiaTheme="minorHAnsi" w:hAnsi="Bookman Old Style"/>
          <w:lang w:eastAsia="en-US"/>
        </w:rPr>
        <w:t xml:space="preserve">CARDENAL </w:t>
      </w:r>
      <w:proofErr w:type="spellStart"/>
      <w:r w:rsidRPr="00831FE3">
        <w:rPr>
          <w:rFonts w:ascii="Bookman Old Style" w:eastAsiaTheme="minorHAnsi" w:hAnsi="Bookman Old Style"/>
          <w:lang w:eastAsia="en-US"/>
        </w:rPr>
        <w:t>MONTRAVETA</w:t>
      </w:r>
      <w:proofErr w:type="spellEnd"/>
      <w:r w:rsidRPr="00831FE3">
        <w:rPr>
          <w:rFonts w:ascii="Bookman Old Style" w:eastAsiaTheme="minorHAnsi" w:hAnsi="Bookman Old Style"/>
          <w:lang w:eastAsia="en-US"/>
        </w:rPr>
        <w:t>, SERGI</w:t>
      </w:r>
      <w:r w:rsidRPr="00831FE3">
        <w:rPr>
          <w:rFonts w:ascii="Bookman Old Style" w:eastAsiaTheme="minorHAnsi" w:hAnsi="Bookman Old Style"/>
          <w:bCs/>
          <w:lang w:eastAsia="en-US"/>
        </w:rPr>
        <w:t xml:space="preserve"> y otros. Manual Práctico de Derecho Penal, Parte Especial. Doctrina y jurisprudencia, con casos solucionados. </w:t>
      </w:r>
      <w:r w:rsidRPr="00831FE3">
        <w:rPr>
          <w:rFonts w:ascii="Bookman Old Style" w:eastAsiaTheme="minorHAnsi" w:hAnsi="Bookman Old Style"/>
          <w:lang w:eastAsia="en-US"/>
        </w:rPr>
        <w:t>2a edición. T</w:t>
      </w:r>
      <w:r w:rsidRPr="00831FE3">
        <w:rPr>
          <w:rFonts w:ascii="Bookman Old Style" w:eastAsiaTheme="minorHAnsi" w:hAnsi="Bookman Old Style" w:cs="Arial"/>
          <w:bCs/>
          <w:lang w:eastAsia="en-US"/>
        </w:rPr>
        <w:t>iran</w:t>
      </w:r>
      <w:r>
        <w:rPr>
          <w:rFonts w:ascii="Bookman Old Style" w:eastAsiaTheme="minorHAnsi" w:hAnsi="Bookman Old Style" w:cs="Arial"/>
          <w:bCs/>
          <w:lang w:eastAsia="en-US"/>
        </w:rPr>
        <w:t>t</w:t>
      </w:r>
      <w:r w:rsidRPr="00831FE3">
        <w:rPr>
          <w:rFonts w:ascii="Bookman Old Style" w:eastAsiaTheme="minorHAnsi" w:hAnsi="Bookman Old Style" w:cs="Arial"/>
          <w:bCs/>
          <w:lang w:eastAsia="en-US"/>
        </w:rPr>
        <w:t xml:space="preserve"> lo Blanch. Valencia. 2004. P. 741.</w:t>
      </w:r>
    </w:p>
  </w:footnote>
  <w:footnote w:id="26">
    <w:p w14:paraId="5936DC90"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Recuérdese que la carga dinámica de la prueba consiste en que «</w:t>
      </w:r>
      <w:r w:rsidRPr="00831FE3">
        <w:rPr>
          <w:rFonts w:ascii="Bookman Old Style" w:hAnsi="Bookman Old Style" w:cs="Arial"/>
          <w:sz w:val="18"/>
        </w:rPr>
        <w:t xml:space="preserve">el deber de probar un determinado hecho o circunstancia </w:t>
      </w:r>
      <w:r w:rsidRPr="00831FE3">
        <w:rPr>
          <w:rFonts w:ascii="Bookman Old Style" w:hAnsi="Bookman Old Style" w:cs="Arial"/>
          <w:b/>
          <w:sz w:val="18"/>
        </w:rPr>
        <w:t>se impone</w:t>
      </w:r>
      <w:r w:rsidRPr="00831FE3">
        <w:rPr>
          <w:rFonts w:ascii="Bookman Old Style" w:hAnsi="Bookman Old Style" w:cs="Arial"/>
          <w:sz w:val="18"/>
        </w:rPr>
        <w:t xml:space="preserve"> a la parte que se encuentra en mejores condiciones de hacerlo, aun cuando no lo haya alegado o invocado. Este principio se plantea como una solución para aquellos casos en los que el esclarecimiento de los hechos depende del conocimiento de aspectos técnicos o científicos muy puntales que solo una de las partes tiene el privilegio de manejar… </w:t>
      </w:r>
      <w:r w:rsidRPr="00831FE3">
        <w:rPr>
          <w:rFonts w:ascii="Bookman Old Style" w:hAnsi="Bookman Old Style" w:cs="Arial"/>
          <w:b/>
          <w:sz w:val="18"/>
        </w:rPr>
        <w:t>la aplicación del principio de la carga dinámica está condicionada al criterio del juez</w:t>
      </w:r>
      <w:r w:rsidRPr="00831FE3">
        <w:rPr>
          <w:rFonts w:ascii="Bookman Old Style" w:hAnsi="Bookman Old Style" w:cs="Arial"/>
          <w:sz w:val="18"/>
        </w:rPr>
        <w:t xml:space="preserve"> y supone la inversión de la carga de la prueba para un caso concreto.</w:t>
      </w:r>
      <w:r w:rsidRPr="00831FE3">
        <w:rPr>
          <w:rFonts w:ascii="Bookman Old Style" w:hAnsi="Bookman Old Style" w:cs="Arial"/>
        </w:rPr>
        <w:t>” CE</w:t>
      </w:r>
      <w:r w:rsidRPr="00831FE3">
        <w:rPr>
          <w:rFonts w:ascii="Bookman Old Style" w:hAnsi="Bookman Old Style"/>
          <w:lang w:val="es-CO"/>
        </w:rPr>
        <w:t xml:space="preserve">, </w:t>
      </w:r>
      <w:proofErr w:type="spellStart"/>
      <w:r w:rsidRPr="00831FE3">
        <w:rPr>
          <w:rFonts w:ascii="Bookman Old Style" w:hAnsi="Bookman Old Style"/>
          <w:lang w:val="es-CO"/>
        </w:rPr>
        <w:t>SCA</w:t>
      </w:r>
      <w:proofErr w:type="spellEnd"/>
      <w:r w:rsidRPr="00831FE3">
        <w:rPr>
          <w:rFonts w:ascii="Bookman Old Style" w:hAnsi="Bookman Old Style"/>
          <w:lang w:val="es-CO"/>
        </w:rPr>
        <w:t>. Sección Tercera. 3 de mayo de 2001 Rad. 05001-23-31-000-1992-1670-01.</w:t>
      </w:r>
    </w:p>
  </w:footnote>
  <w:footnote w:id="27">
    <w:p w14:paraId="28B86086" w14:textId="77777777" w:rsidR="00CC65AE" w:rsidRPr="00831FE3" w:rsidRDefault="00CC65AE" w:rsidP="00CC65AE">
      <w:pPr>
        <w:pStyle w:val="Textonotapie"/>
        <w:jc w:val="both"/>
        <w:rPr>
          <w:rFonts w:ascii="Bookman Old Style" w:hAnsi="Bookman Old Style" w:cs="Arial"/>
        </w:rPr>
      </w:pPr>
      <w:r w:rsidRPr="00831FE3">
        <w:rPr>
          <w:rStyle w:val="Refdenotaalpie"/>
          <w:rFonts w:ascii="Bookman Old Style" w:hAnsi="Bookman Old Style" w:cs="Arial"/>
        </w:rPr>
        <w:footnoteRef/>
      </w:r>
      <w:r w:rsidRPr="00831FE3">
        <w:rPr>
          <w:rFonts w:ascii="Bookman Old Style" w:hAnsi="Bookman Old Style" w:cs="Arial"/>
        </w:rPr>
        <w:t>Cuestión que aquí no ocurre porque se tiene prueba testimonial, por aceptación de cargos de otros coprocesados, de que estaba destinado a la financiación del terrorismo.</w:t>
      </w:r>
    </w:p>
  </w:footnote>
  <w:footnote w:id="28">
    <w:p w14:paraId="445BB0D9" w14:textId="77777777" w:rsidR="00CC65AE" w:rsidRPr="00831FE3" w:rsidRDefault="00CC65AE" w:rsidP="00CC65AE">
      <w:pPr>
        <w:pStyle w:val="Textosinformato"/>
        <w:jc w:val="both"/>
        <w:rPr>
          <w:rFonts w:ascii="Bookman Old Style" w:hAnsi="Bookman Old Style" w:cs="Arial"/>
        </w:rPr>
      </w:pPr>
      <w:r w:rsidRPr="00831FE3">
        <w:rPr>
          <w:rStyle w:val="Refdenotaalpie"/>
          <w:rFonts w:ascii="Bookman Old Style" w:hAnsi="Bookman Old Style" w:cs="Arial"/>
        </w:rPr>
        <w:footnoteRef/>
      </w:r>
      <w:r w:rsidRPr="00831FE3">
        <w:rPr>
          <w:rFonts w:ascii="Bookman Old Style" w:hAnsi="Bookman Old Style" w:cs="Arial"/>
        </w:rPr>
        <w:t xml:space="preserve">CORTE SUPREMA DE JUSTICIA, auto de colisión de competencia del </w:t>
      </w:r>
      <w:r w:rsidRPr="00831FE3">
        <w:rPr>
          <w:rFonts w:ascii="Bookman Old Style" w:hAnsi="Bookman Old Style" w:cs="Arial"/>
          <w:bCs/>
        </w:rPr>
        <w:t>27/10/2004, Rad. No. 22673.</w:t>
      </w:r>
    </w:p>
  </w:footnote>
  <w:footnote w:id="29">
    <w:p w14:paraId="0C9C4934" w14:textId="77777777" w:rsidR="00CC65AE" w:rsidRPr="00831FE3" w:rsidRDefault="00CC65AE" w:rsidP="00CC65AE">
      <w:pPr>
        <w:pStyle w:val="Textonotapie"/>
        <w:jc w:val="both"/>
        <w:rPr>
          <w:rFonts w:ascii="Bookman Old Style" w:hAnsi="Bookman Old Style"/>
        </w:rPr>
      </w:pPr>
      <w:r w:rsidRPr="00831FE3">
        <w:rPr>
          <w:rStyle w:val="Refdenotaalpie"/>
          <w:rFonts w:ascii="Bookman Old Style" w:hAnsi="Bookman Old Style"/>
        </w:rPr>
        <w:footnoteRef/>
      </w:r>
      <w:r w:rsidRPr="00831FE3">
        <w:rPr>
          <w:rFonts w:ascii="Bookman Old Style" w:hAnsi="Bookman Old Style"/>
        </w:rPr>
        <w:t xml:space="preserve"> ARTÍCULO 323. &lt;Inciso modificado por el artículo 17 de la Ley 1121 de 2006. El nuevo texto es el siguiente:&gt; El que adquiera, resguarde, invierta, transporte, transforme, custodie o administre bienes que tengan su origen mediato o inmediato en actividades de tráfico de migrantes, trata de personas, extorsión, enriquecimiento ilícito, secuestro extorsivo, rebelión, tráfico de armas, financiación del terrorismo y administración de recursos relacionados con actividades terroristas, tráfico de drogas tóxicas, estupefacientes o sustancias sicotrópicas, delitos contra el sistema financiero, delitos contra la administración pública, o vinculados con el producto de delitos ejecutados bajo concierto para delinquir, o les dé a los bienes provenientes de dichas actividades apariencia de legalidad o </w:t>
      </w:r>
      <w:r w:rsidRPr="00831FE3">
        <w:rPr>
          <w:rFonts w:ascii="Bookman Old Style" w:hAnsi="Bookman Old Style"/>
          <w:u w:val="single"/>
        </w:rPr>
        <w:t>los legalice, oculte o encubra la verdadera naturaleza, origen, ubicación, destino, movimiento o derecho sobre tales bienes o realice cualquier otro acto para ocultar o encubrir su origen ilícito</w:t>
      </w:r>
      <w:r w:rsidRPr="00831FE3">
        <w:rPr>
          <w:rFonts w:ascii="Bookman Old Style" w:hAnsi="Bookman Old Style"/>
        </w:rPr>
        <w:t>, incurrirá por esa sola conducta, en prisión de ocho (8) a veintidós (22) años y multa de seiscientos cincuenta (650) a cincuenta mil (50.000) salarios mínimos legales vigentes.</w:t>
      </w:r>
    </w:p>
    <w:p w14:paraId="62B11798" w14:textId="77777777" w:rsidR="00CC65AE" w:rsidRPr="00831FE3" w:rsidRDefault="00CC65AE" w:rsidP="00CC65AE">
      <w:pPr>
        <w:pStyle w:val="Textonotapie"/>
        <w:jc w:val="both"/>
        <w:rPr>
          <w:rFonts w:ascii="Bookman Old Style" w:hAnsi="Bookman Old Style"/>
        </w:rPr>
      </w:pPr>
      <w:r w:rsidRPr="00831FE3">
        <w:rPr>
          <w:rFonts w:ascii="Bookman Old Style" w:hAnsi="Bookman Old Style"/>
        </w:rPr>
        <w:t>La misma pena se aplicará cuando las conductas descritas en el inciso anterior se realicen sobre bienes cuya extinción de dominio haya sido declarada.</w:t>
      </w:r>
    </w:p>
    <w:p w14:paraId="3EE31BE7" w14:textId="77777777" w:rsidR="00CC65AE" w:rsidRPr="00831FE3" w:rsidRDefault="00CC65AE" w:rsidP="00CC65AE">
      <w:pPr>
        <w:pStyle w:val="Textonotapie"/>
        <w:jc w:val="both"/>
        <w:rPr>
          <w:rFonts w:ascii="Bookman Old Style" w:hAnsi="Bookman Old Style"/>
        </w:rPr>
      </w:pPr>
      <w:r w:rsidRPr="00831FE3">
        <w:rPr>
          <w:rFonts w:ascii="Bookman Old Style" w:hAnsi="Bookman Old Style"/>
        </w:rPr>
        <w:t>El lavado de activos será punible aun cuando las actividades de que provinieren los bienes, o los actos penados en los apartados anteriores, se hubiesen realizado, total o parcialmente, en el extranjero.</w:t>
      </w:r>
    </w:p>
    <w:p w14:paraId="29B24629" w14:textId="77777777" w:rsidR="00CC65AE" w:rsidRPr="00831FE3" w:rsidRDefault="00CC65AE" w:rsidP="00CC65AE">
      <w:pPr>
        <w:pStyle w:val="Textonotapie"/>
        <w:jc w:val="both"/>
        <w:rPr>
          <w:rFonts w:ascii="Bookman Old Style" w:hAnsi="Bookman Old Style"/>
        </w:rPr>
      </w:pPr>
      <w:r w:rsidRPr="00831FE3">
        <w:rPr>
          <w:rFonts w:ascii="Bookman Old Style" w:hAnsi="Bookman Old Style"/>
        </w:rPr>
        <w:t>Las penas privativas de la libertad previstas en el presente artículo se aumentarán de una tercera parte a la mitad cuando para la realización de las conductas se efectuaren operaciones de cambio o de comercio exterior, o se introdujeren mercancías al territorio nacional.</w:t>
      </w:r>
    </w:p>
    <w:p w14:paraId="373A532F" w14:textId="77777777" w:rsidR="00CC65AE" w:rsidRPr="00831FE3" w:rsidRDefault="00CC65AE" w:rsidP="00CC65AE">
      <w:pPr>
        <w:pStyle w:val="Textonotapie"/>
        <w:jc w:val="both"/>
        <w:rPr>
          <w:rFonts w:ascii="Bookman Old Style" w:hAnsi="Bookman Old Style"/>
          <w:lang w:val="es-AR"/>
        </w:rPr>
      </w:pPr>
      <w:r w:rsidRPr="00831FE3">
        <w:rPr>
          <w:rFonts w:ascii="Bookman Old Style" w:hAnsi="Bookman Old Style"/>
        </w:rPr>
        <w:t>El aumento de pena previsto en el inciso anterior, también se aplicará cuando se introdujeren mercancías de contrabando al territorio nacional. (Subrayas no originales).</w:t>
      </w:r>
    </w:p>
  </w:footnote>
  <w:footnote w:id="30">
    <w:p w14:paraId="53960611" w14:textId="77777777" w:rsidR="00CC65AE" w:rsidRPr="00831FE3" w:rsidRDefault="00CC65AE" w:rsidP="00CC65AE">
      <w:pPr>
        <w:pStyle w:val="Textoindependiente"/>
        <w:ind w:right="51"/>
        <w:jc w:val="both"/>
        <w:rPr>
          <w:rFonts w:ascii="Bookman Old Style" w:hAnsi="Bookman Old Style"/>
          <w:bCs/>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bCs/>
        </w:rPr>
        <w:t xml:space="preserve">ARTICULO 247A-1. LAVADO DE ACTIVOS. &lt;Adicionado por el artículo 9o. de la Ley 365 de 1997. El nuevo texto es el siguiente:&gt; El que adquiera, resguarde, invierta, transporte, transforme, custodie o administre bienes que tengan su origen mediato o inmediato en actividades de extorsión, enriquecimiento ilícito, secuestro extorsivo, rebelión o relacionadas con el tráfico de drogas tóxicas, estupefaciente o sustancias sicotrópicas, le dé a los bienes provenientes de dichas actividades apariencia de legalidad </w:t>
      </w:r>
      <w:r w:rsidRPr="00831FE3">
        <w:rPr>
          <w:rFonts w:ascii="Bookman Old Style" w:hAnsi="Bookman Old Style"/>
          <w:bCs/>
          <w:u w:val="single"/>
        </w:rPr>
        <w:t>o los legalice, oculte o encubra la verdadera naturaleza, origen, ubicación, destino, movimiento o derechos sobre tales bienes, o realice cualquier otro acto para ocultar o encubrir su origen ilícito</w:t>
      </w:r>
      <w:r w:rsidRPr="00831FE3">
        <w:rPr>
          <w:rFonts w:ascii="Bookman Old Style" w:hAnsi="Bookman Old Style"/>
          <w:bCs/>
        </w:rPr>
        <w:t xml:space="preserve"> incurrirá, por ese solo hecho, en pena de prisión de seis (6) a quince (15) años y multa de quinientos (500) a cincuenta mil (50000) salarios mínimos legales mensuales. </w:t>
      </w:r>
    </w:p>
    <w:p w14:paraId="3D73ABC4" w14:textId="77777777" w:rsidR="00CC65AE" w:rsidRPr="00831FE3" w:rsidRDefault="00CC65AE" w:rsidP="00CC65AE">
      <w:pPr>
        <w:pStyle w:val="Textoindependiente"/>
        <w:ind w:right="51"/>
        <w:jc w:val="both"/>
        <w:rPr>
          <w:rFonts w:ascii="Bookman Old Style" w:hAnsi="Bookman Old Style"/>
          <w:bCs/>
        </w:rPr>
      </w:pPr>
      <w:r w:rsidRPr="00831FE3">
        <w:rPr>
          <w:rFonts w:ascii="Bookman Old Style" w:hAnsi="Bookman Old Style"/>
          <w:bCs/>
        </w:rPr>
        <w:t xml:space="preserve">La misma pena se aplicará cuando las conductas descritas en el inciso anterior se realicen sobre bienes que conforme al parágrafo del artículo 340 del Código de Procedimiento Penal, hayan sido declaradas de origen ilícito. </w:t>
      </w:r>
    </w:p>
    <w:p w14:paraId="19916622" w14:textId="77777777" w:rsidR="00CC65AE" w:rsidRPr="00831FE3" w:rsidRDefault="00CC65AE" w:rsidP="00CC65AE">
      <w:pPr>
        <w:pStyle w:val="Textoindependiente"/>
        <w:ind w:right="51"/>
        <w:jc w:val="both"/>
        <w:rPr>
          <w:rFonts w:ascii="Bookman Old Style" w:hAnsi="Bookman Old Style"/>
          <w:bCs/>
        </w:rPr>
      </w:pPr>
      <w:proofErr w:type="spellStart"/>
      <w:r w:rsidRPr="00831FE3">
        <w:rPr>
          <w:rFonts w:ascii="Bookman Old Style" w:hAnsi="Bookman Old Style"/>
          <w:bCs/>
        </w:rPr>
        <w:t>PARAGRAFO</w:t>
      </w:r>
      <w:proofErr w:type="spellEnd"/>
      <w:r w:rsidRPr="00831FE3">
        <w:rPr>
          <w:rFonts w:ascii="Bookman Old Style" w:hAnsi="Bookman Old Style"/>
          <w:bCs/>
        </w:rPr>
        <w:t xml:space="preserve"> 1. El lavado de activos será punible aun cuando el delito del que provinieren los bienes, o los actos penados en los apartados anteriores hubiesen sido cometidos, total o parcialmente, en el extranjero. </w:t>
      </w:r>
    </w:p>
    <w:p w14:paraId="7A07D75A" w14:textId="77777777" w:rsidR="00CC65AE" w:rsidRPr="00831FE3" w:rsidRDefault="00CC65AE" w:rsidP="00CC65AE">
      <w:pPr>
        <w:pStyle w:val="Textoindependiente"/>
        <w:ind w:right="51"/>
        <w:jc w:val="both"/>
        <w:rPr>
          <w:rFonts w:ascii="Bookman Old Style" w:hAnsi="Bookman Old Style"/>
          <w:bCs/>
        </w:rPr>
      </w:pPr>
      <w:proofErr w:type="spellStart"/>
      <w:r w:rsidRPr="00831FE3">
        <w:rPr>
          <w:rFonts w:ascii="Bookman Old Style" w:hAnsi="Bookman Old Style"/>
          <w:bCs/>
        </w:rPr>
        <w:t>PARAGRAFO</w:t>
      </w:r>
      <w:proofErr w:type="spellEnd"/>
      <w:r w:rsidRPr="00831FE3">
        <w:rPr>
          <w:rFonts w:ascii="Bookman Old Style" w:hAnsi="Bookman Old Style"/>
          <w:bCs/>
        </w:rPr>
        <w:t xml:space="preserve"> 2. Las penas previstas en el presente artículo se aumentarán de una tercera parte (1/3) a la mitad (1/2) cuando para la realización de las conductas se efectuaren operaciones de cambio o de comercio exterior, o se introdujeren mercancías al territorio nacional. </w:t>
      </w:r>
    </w:p>
    <w:p w14:paraId="19DD8FF5" w14:textId="77777777" w:rsidR="00CC65AE" w:rsidRPr="00831FE3" w:rsidRDefault="00CC65AE" w:rsidP="00CC65AE">
      <w:pPr>
        <w:pStyle w:val="Textoindependiente"/>
        <w:ind w:right="51"/>
        <w:jc w:val="both"/>
        <w:rPr>
          <w:rFonts w:ascii="Bookman Old Style" w:hAnsi="Bookman Old Style"/>
          <w:lang w:val="es-AR"/>
        </w:rPr>
      </w:pPr>
      <w:proofErr w:type="spellStart"/>
      <w:r w:rsidRPr="00831FE3">
        <w:rPr>
          <w:rFonts w:ascii="Bookman Old Style" w:hAnsi="Bookman Old Style"/>
          <w:bCs/>
        </w:rPr>
        <w:t>PARAGRAFO</w:t>
      </w:r>
      <w:proofErr w:type="spellEnd"/>
      <w:r w:rsidRPr="00831FE3">
        <w:rPr>
          <w:rFonts w:ascii="Bookman Old Style" w:hAnsi="Bookman Old Style"/>
          <w:bCs/>
        </w:rPr>
        <w:t xml:space="preserve"> 3. El aumento de pena previsto en el parágrafo anterior, también se aplicará cuando se introdujere mercancías de contrabando al territorio nacional. (Subrayas no originales)</w:t>
      </w:r>
    </w:p>
  </w:footnote>
  <w:footnote w:id="31">
    <w:p w14:paraId="63E87202"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rPr>
        <w:t>Verbi gratia</w:t>
      </w:r>
      <w:r w:rsidRPr="00831FE3">
        <w:rPr>
          <w:rFonts w:ascii="Bookman Old Style" w:hAnsi="Bookman Old Style"/>
        </w:rPr>
        <w:t xml:space="preserve">, la conformación de una empresa paralela al </w:t>
      </w:r>
      <w:proofErr w:type="spellStart"/>
      <w:r w:rsidRPr="00831FE3">
        <w:rPr>
          <w:rFonts w:ascii="Bookman Old Style" w:hAnsi="Bookman Old Style"/>
        </w:rPr>
        <w:t>DIM</w:t>
      </w:r>
      <w:proofErr w:type="spellEnd"/>
      <w:r w:rsidRPr="00831FE3">
        <w:rPr>
          <w:rFonts w:ascii="Bookman Old Style" w:hAnsi="Bookman Old Style"/>
        </w:rPr>
        <w:t xml:space="preserve"> –de nombre </w:t>
      </w:r>
      <w:proofErr w:type="spellStart"/>
      <w:r w:rsidRPr="00831FE3">
        <w:rPr>
          <w:rFonts w:ascii="Bookman Old Style" w:hAnsi="Bookman Old Style"/>
        </w:rPr>
        <w:t>NEDISA</w:t>
      </w:r>
      <w:proofErr w:type="spellEnd"/>
      <w:r w:rsidRPr="00831FE3">
        <w:rPr>
          <w:rFonts w:ascii="Bookman Old Style" w:hAnsi="Bookman Old Style"/>
        </w:rPr>
        <w:t xml:space="preserve">- a través de la cual se administraba el referido equipo; el ingreso de sumas cuantiosas de divisas al </w:t>
      </w:r>
      <w:proofErr w:type="spellStart"/>
      <w:r w:rsidRPr="00831FE3">
        <w:rPr>
          <w:rFonts w:ascii="Bookman Old Style" w:hAnsi="Bookman Old Style"/>
        </w:rPr>
        <w:t>DIM</w:t>
      </w:r>
      <w:proofErr w:type="spellEnd"/>
      <w:r w:rsidRPr="00831FE3">
        <w:rPr>
          <w:rFonts w:ascii="Bookman Old Style" w:hAnsi="Bookman Old Style"/>
        </w:rPr>
        <w:t xml:space="preserve"> que no habrían tenido explicación; la adquisición del </w:t>
      </w:r>
      <w:proofErr w:type="spellStart"/>
      <w:r w:rsidRPr="00831FE3">
        <w:rPr>
          <w:rFonts w:ascii="Bookman Old Style" w:hAnsi="Bookman Old Style"/>
        </w:rPr>
        <w:t>DIM</w:t>
      </w:r>
      <w:proofErr w:type="spellEnd"/>
      <w:r w:rsidRPr="00831FE3">
        <w:rPr>
          <w:rFonts w:ascii="Bookman Old Style" w:hAnsi="Bookman Old Style"/>
        </w:rPr>
        <w:t xml:space="preserve"> a través de testaferros, la utilización de cuentas personales para el manejo del dinero del equipo, entre otras.</w:t>
      </w:r>
    </w:p>
  </w:footnote>
  <w:footnote w:id="32">
    <w:p w14:paraId="676AA5EB"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El día exacto se desconoce porque los pagarés no tienen fecha de creación.</w:t>
      </w:r>
    </w:p>
  </w:footnote>
  <w:footnote w:id="33">
    <w:p w14:paraId="016C177E"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5-6 del cuaderno original 10.</w:t>
      </w:r>
    </w:p>
  </w:footnote>
  <w:footnote w:id="34">
    <w:p w14:paraId="2ACDFE90"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En la inspección judicial practicada el 29 de diciembre de 1998 por el fiscal instructor a los archivos de la empresa </w:t>
      </w:r>
      <w:r w:rsidRPr="00831FE3">
        <w:rPr>
          <w:rFonts w:ascii="Bookman Old Style" w:hAnsi="Bookman Old Style"/>
          <w:smallCaps/>
          <w:lang w:val="es-CO"/>
        </w:rPr>
        <w:t>Correa Montoya y Asociados</w:t>
      </w:r>
      <w:r w:rsidRPr="00831FE3">
        <w:rPr>
          <w:rFonts w:ascii="Bookman Old Style" w:hAnsi="Bookman Old Style"/>
          <w:lang w:val="es-CO"/>
        </w:rPr>
        <w:t xml:space="preserve"> se estableció que en los libros auxiliares de la compañía no aparece reporte alguno del pagaré por $300.000.000 que aparecía suscrito por su representante legal. </w:t>
      </w:r>
      <w:r w:rsidRPr="00831FE3">
        <w:rPr>
          <w:rFonts w:ascii="Bookman Old Style" w:hAnsi="Bookman Old Style"/>
          <w:i/>
          <w:lang w:val="es-CO"/>
        </w:rPr>
        <w:t>Cfr</w:t>
      </w:r>
      <w:r w:rsidRPr="00831FE3">
        <w:rPr>
          <w:rFonts w:ascii="Bookman Old Style" w:hAnsi="Bookman Old Style"/>
          <w:lang w:val="es-CO"/>
        </w:rPr>
        <w:t xml:space="preserve">. folios 148-149 del cuaderno original 10. En este punto, es del caso resaltar que, aunque el asesor jurídico del </w:t>
      </w:r>
      <w:proofErr w:type="spellStart"/>
      <w:r w:rsidRPr="00831FE3">
        <w:rPr>
          <w:rFonts w:ascii="Bookman Old Style" w:hAnsi="Bookman Old Style"/>
          <w:lang w:val="es-CO"/>
        </w:rPr>
        <w:t>DIM</w:t>
      </w:r>
      <w:proofErr w:type="spellEnd"/>
      <w:r w:rsidRPr="00831FE3">
        <w:rPr>
          <w:rFonts w:ascii="Bookman Old Style" w:hAnsi="Bookman Old Style"/>
          <w:lang w:val="es-CO"/>
        </w:rPr>
        <w:t xml:space="preserve"> -</w:t>
      </w:r>
      <w:r w:rsidRPr="00831FE3">
        <w:rPr>
          <w:rFonts w:ascii="Bookman Old Style" w:hAnsi="Bookman Old Style"/>
          <w:smallCaps/>
          <w:lang w:val="es-CO"/>
        </w:rPr>
        <w:t>Oscar Gómez Jaramillo</w:t>
      </w:r>
      <w:r w:rsidRPr="00831FE3">
        <w:rPr>
          <w:rFonts w:ascii="Bookman Old Style" w:hAnsi="Bookman Old Style"/>
          <w:lang w:val="es-CO"/>
        </w:rPr>
        <w:t xml:space="preserve">- afirmó en la audiencia pública de juzgamiento que dicho pagaré se explica en un negocio fallido respecto de la compraventa de un bien inmueble en plano, para lo cual Tamayo Gallego habría autorizado entregar como garantía ese título valor, no hay prueba en el expediente que así lo corrobore, ni siquiera el mismo Tamayo, y, en cambio, el señor </w:t>
      </w:r>
      <w:r w:rsidRPr="00831FE3">
        <w:rPr>
          <w:rFonts w:ascii="Bookman Old Style" w:hAnsi="Bookman Old Style"/>
          <w:smallCaps/>
          <w:lang w:val="es-CO"/>
        </w:rPr>
        <w:t>Montoya Correa</w:t>
      </w:r>
      <w:r w:rsidRPr="00831FE3">
        <w:rPr>
          <w:rFonts w:ascii="Bookman Old Style" w:hAnsi="Bookman Old Style"/>
          <w:lang w:val="es-CO"/>
        </w:rPr>
        <w:t xml:space="preserve"> fue enfático en señalar que no ha tenido negocios con el </w:t>
      </w:r>
      <w:proofErr w:type="spellStart"/>
      <w:r w:rsidRPr="00831FE3">
        <w:rPr>
          <w:rFonts w:ascii="Bookman Old Style" w:hAnsi="Bookman Old Style"/>
          <w:lang w:val="es-CO"/>
        </w:rPr>
        <w:t>DIM</w:t>
      </w:r>
      <w:proofErr w:type="spellEnd"/>
      <w:r w:rsidRPr="00831FE3">
        <w:rPr>
          <w:rFonts w:ascii="Bookman Old Style" w:hAnsi="Bookman Old Style"/>
          <w:lang w:val="es-CO"/>
        </w:rPr>
        <w:t xml:space="preserve"> y resaltó que «</w:t>
      </w:r>
      <w:r w:rsidRPr="00831FE3">
        <w:rPr>
          <w:rFonts w:ascii="Bookman Old Style" w:hAnsi="Bookman Old Style"/>
          <w:sz w:val="18"/>
          <w:lang w:val="es-CO"/>
        </w:rPr>
        <w:t>[l]a sociedad no tiene ninguna relación comercial con el Deportivo Independiente Medellín,; ello [refiriéndose al pagaré por $300.000.000] debe obedecer a una confusión ningún representante legal ha prestado dineros a este club deportivo (…)</w:t>
      </w:r>
      <w:r w:rsidRPr="00831FE3">
        <w:rPr>
          <w:rFonts w:ascii="Bookman Old Style" w:hAnsi="Bookman Old Style"/>
          <w:lang w:val="es-CO"/>
        </w:rPr>
        <w:t xml:space="preserve">». </w:t>
      </w:r>
      <w:r w:rsidRPr="00831FE3">
        <w:rPr>
          <w:rFonts w:ascii="Bookman Old Style" w:hAnsi="Bookman Old Style"/>
          <w:i/>
          <w:lang w:val="es-CO"/>
        </w:rPr>
        <w:t>Cfr</w:t>
      </w:r>
      <w:r w:rsidRPr="00831FE3">
        <w:rPr>
          <w:rFonts w:ascii="Bookman Old Style" w:hAnsi="Bookman Old Style"/>
          <w:lang w:val="es-CO"/>
        </w:rPr>
        <w:t>. folios 5-6 del cuaderno original 9.</w:t>
      </w:r>
    </w:p>
  </w:footnote>
  <w:footnote w:id="35">
    <w:p w14:paraId="3BABA039" w14:textId="77777777" w:rsidR="00CC65AE" w:rsidRPr="00831FE3" w:rsidRDefault="00CC65AE" w:rsidP="00CC65AE">
      <w:pPr>
        <w:pStyle w:val="Textonotapie"/>
        <w:jc w:val="both"/>
        <w:rPr>
          <w:rFonts w:ascii="Bookman Old Style" w:hAnsi="Bookman Old Style"/>
          <w:sz w:val="18"/>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Así se expresó la Fiscalía de segundo grado al precluir la investigación en favor de </w:t>
      </w:r>
      <w:r w:rsidRPr="00831FE3">
        <w:rPr>
          <w:rFonts w:ascii="Bookman Old Style" w:hAnsi="Bookman Old Style"/>
          <w:smallCaps/>
          <w:lang w:val="es-CO"/>
        </w:rPr>
        <w:t>Luis Fernando Jiménez Vásquez</w:t>
      </w:r>
      <w:r w:rsidRPr="00831FE3">
        <w:rPr>
          <w:rFonts w:ascii="Bookman Old Style" w:hAnsi="Bookman Old Style"/>
          <w:lang w:val="es-CO"/>
        </w:rPr>
        <w:t>: «</w:t>
      </w:r>
      <w:r w:rsidRPr="00831FE3">
        <w:rPr>
          <w:rFonts w:ascii="Bookman Old Style" w:hAnsi="Bookman Old Style"/>
          <w:sz w:val="18"/>
          <w:lang w:val="es-CO"/>
        </w:rPr>
        <w:t xml:space="preserve">Revisada la situación del procesado en referencia, es preciso destacar, que efectivamente la defensa poco después de la diligencia de indagatoria –diciembre 18 de 2008- aporta al proceso varias pruebas documentales como: planillas de inscripción de la Liga Antioqueña de Fútbol, correspondiente a los años de 1996, 97, 98 y 99, de las categorías primera A y primera B juvenil; copias de las resoluciones 117 y 118 de la Liga Antioqueña de Fútbol, la relación de jugadores del Club Deportivo </w:t>
      </w:r>
      <w:proofErr w:type="spellStart"/>
      <w:r w:rsidRPr="00831FE3">
        <w:rPr>
          <w:rFonts w:ascii="Bookman Old Style" w:hAnsi="Bookman Old Style"/>
          <w:sz w:val="18"/>
          <w:lang w:val="es-CO"/>
        </w:rPr>
        <w:t>Realtex</w:t>
      </w:r>
      <w:proofErr w:type="spellEnd"/>
      <w:r w:rsidRPr="00831FE3">
        <w:rPr>
          <w:rFonts w:ascii="Bookman Old Style" w:hAnsi="Bookman Old Style"/>
          <w:sz w:val="18"/>
          <w:lang w:val="es-CO"/>
        </w:rPr>
        <w:t xml:space="preserve">, a Deportes Quindío, en los que se enlista a Elkin Murillo, fotocopias de las declaraciones de renta en donde se observa que en el año de 1999, se declara como cuentas por cobrar la suma de 300 millones de pesos y otros documentos, que ratifican el dicho del sindicado en su indagatoria; ya que en efecto se advierte la calidad de presidente propietario de los derechos deportivos de varios jugadores del club deportivo </w:t>
      </w:r>
      <w:proofErr w:type="spellStart"/>
      <w:r w:rsidRPr="00831FE3">
        <w:rPr>
          <w:rFonts w:ascii="Bookman Old Style" w:hAnsi="Bookman Old Style"/>
          <w:sz w:val="18"/>
          <w:lang w:val="es-CO"/>
        </w:rPr>
        <w:t>REALTEX</w:t>
      </w:r>
      <w:proofErr w:type="spellEnd"/>
      <w:r w:rsidRPr="00831FE3">
        <w:rPr>
          <w:rFonts w:ascii="Bookman Old Style" w:hAnsi="Bookman Old Style"/>
          <w:sz w:val="18"/>
          <w:lang w:val="es-CO"/>
        </w:rPr>
        <w:t xml:space="preserve"> LINK, dentro de ellos, Elkin Murillo, quien fuera transferido al </w:t>
      </w:r>
      <w:proofErr w:type="spellStart"/>
      <w:r w:rsidRPr="00831FE3">
        <w:rPr>
          <w:rFonts w:ascii="Bookman Old Style" w:hAnsi="Bookman Old Style"/>
          <w:sz w:val="18"/>
          <w:lang w:val="es-CO"/>
        </w:rPr>
        <w:t>DIM</w:t>
      </w:r>
      <w:proofErr w:type="spellEnd"/>
      <w:r w:rsidRPr="00831FE3">
        <w:rPr>
          <w:rFonts w:ascii="Bookman Old Style" w:hAnsi="Bookman Old Style"/>
          <w:sz w:val="18"/>
          <w:lang w:val="es-CO"/>
        </w:rPr>
        <w:t>.</w:t>
      </w:r>
    </w:p>
    <w:p w14:paraId="422E7BBE" w14:textId="77777777" w:rsidR="00CC65AE" w:rsidRPr="00831FE3" w:rsidRDefault="00CC65AE" w:rsidP="00CC65AE">
      <w:pPr>
        <w:pStyle w:val="Textonotapie"/>
        <w:jc w:val="both"/>
        <w:rPr>
          <w:rFonts w:ascii="Bookman Old Style" w:hAnsi="Bookman Old Style"/>
          <w:sz w:val="18"/>
          <w:lang w:val="es-CO"/>
        </w:rPr>
      </w:pPr>
      <w:r w:rsidRPr="00831FE3">
        <w:rPr>
          <w:rFonts w:ascii="Bookman Old Style" w:hAnsi="Bookman Old Style"/>
          <w:sz w:val="18"/>
          <w:lang w:val="es-CO"/>
        </w:rPr>
        <w:t>Las declaraciones de rente fueron presentadas espontáneamente por la defensa, en donde se observa su historia patrimonial desde 1989 hasta el 2003, destacándose que en el año de 1999, figura la cantidad de 300 millones de pesos como cuentas por cobrar; y si bien no se cuenta con los anexos a las declaraciones, claro es, que dicha carga probatoria no le es exigible al encartado, toda vez que de acuerdo con las disposiciones tributarias, los contribuyentes no estamos obligados a conservarlas, más allá de cinco años.</w:t>
      </w:r>
    </w:p>
    <w:p w14:paraId="0C4DFFB1" w14:textId="77777777" w:rsidR="00CC65AE" w:rsidRPr="00831FE3" w:rsidRDefault="00CC65AE" w:rsidP="00CC65AE">
      <w:pPr>
        <w:pStyle w:val="Textonotapie"/>
        <w:jc w:val="both"/>
        <w:rPr>
          <w:rFonts w:ascii="Bookman Old Style" w:hAnsi="Bookman Old Style"/>
          <w:lang w:val="es-CO"/>
        </w:rPr>
      </w:pPr>
      <w:r w:rsidRPr="00831FE3">
        <w:rPr>
          <w:rFonts w:ascii="Bookman Old Style" w:hAnsi="Bookman Old Style"/>
          <w:sz w:val="18"/>
          <w:lang w:val="es-CO"/>
        </w:rPr>
        <w:t xml:space="preserve">A más de lo anterior, la prueba testimonial es profusa y coincidente en destacar el oficio de </w:t>
      </w:r>
      <w:proofErr w:type="spellStart"/>
      <w:r w:rsidRPr="00831FE3">
        <w:rPr>
          <w:rFonts w:ascii="Bookman Old Style" w:hAnsi="Bookman Old Style"/>
          <w:sz w:val="18"/>
          <w:lang w:val="es-CO"/>
        </w:rPr>
        <w:t>JIMENEZ</w:t>
      </w:r>
      <w:proofErr w:type="spellEnd"/>
      <w:r w:rsidRPr="00831FE3">
        <w:rPr>
          <w:rFonts w:ascii="Bookman Old Style" w:hAnsi="Bookman Old Style"/>
          <w:sz w:val="18"/>
          <w:lang w:val="es-CO"/>
        </w:rPr>
        <w:t xml:space="preserve"> </w:t>
      </w:r>
      <w:proofErr w:type="spellStart"/>
      <w:r w:rsidRPr="00831FE3">
        <w:rPr>
          <w:rFonts w:ascii="Bookman Old Style" w:hAnsi="Bookman Old Style"/>
          <w:sz w:val="18"/>
          <w:lang w:val="es-CO"/>
        </w:rPr>
        <w:t>VASQUEZ</w:t>
      </w:r>
      <w:proofErr w:type="spellEnd"/>
      <w:r w:rsidRPr="00831FE3">
        <w:rPr>
          <w:rFonts w:ascii="Bookman Old Style" w:hAnsi="Bookman Old Style"/>
          <w:sz w:val="18"/>
          <w:lang w:val="es-CO"/>
        </w:rPr>
        <w:t xml:space="preserve">, como “descubridor de talentos”, y propietario de los derechos deportivos de varios jugadores, siendo del caso señalar el testimonio de Julio </w:t>
      </w:r>
      <w:proofErr w:type="spellStart"/>
      <w:r w:rsidRPr="00831FE3">
        <w:rPr>
          <w:rFonts w:ascii="Bookman Old Style" w:hAnsi="Bookman Old Style"/>
          <w:sz w:val="18"/>
          <w:lang w:val="es-CO"/>
        </w:rPr>
        <w:t>Comezaña</w:t>
      </w:r>
      <w:proofErr w:type="spellEnd"/>
      <w:r w:rsidRPr="00831FE3">
        <w:rPr>
          <w:rFonts w:ascii="Bookman Old Style" w:hAnsi="Bookman Old Style"/>
          <w:sz w:val="18"/>
          <w:lang w:val="es-CO"/>
        </w:rPr>
        <w:t xml:space="preserve"> y </w:t>
      </w:r>
      <w:proofErr w:type="spellStart"/>
      <w:r w:rsidRPr="00831FE3">
        <w:rPr>
          <w:rFonts w:ascii="Bookman Old Style" w:hAnsi="Bookman Old Style"/>
          <w:sz w:val="18"/>
          <w:lang w:val="es-CO"/>
        </w:rPr>
        <w:t>Jhon</w:t>
      </w:r>
      <w:proofErr w:type="spellEnd"/>
      <w:r w:rsidRPr="00831FE3">
        <w:rPr>
          <w:rFonts w:ascii="Bookman Old Style" w:hAnsi="Bookman Old Style"/>
          <w:sz w:val="18"/>
          <w:lang w:val="es-CO"/>
        </w:rPr>
        <w:t xml:space="preserve"> de J. Cardona, el primero jugador y el segundo miembro de la Junta Directiva del </w:t>
      </w:r>
      <w:proofErr w:type="spellStart"/>
      <w:r w:rsidRPr="00831FE3">
        <w:rPr>
          <w:rFonts w:ascii="Bookman Old Style" w:hAnsi="Bookman Old Style"/>
          <w:sz w:val="18"/>
          <w:lang w:val="es-CO"/>
        </w:rPr>
        <w:t>DIM</w:t>
      </w:r>
      <w:proofErr w:type="spellEnd"/>
      <w:r w:rsidRPr="00831FE3">
        <w:rPr>
          <w:rFonts w:ascii="Bookman Old Style" w:hAnsi="Bookman Old Style"/>
          <w:sz w:val="18"/>
          <w:lang w:val="es-CO"/>
        </w:rPr>
        <w:t>, en 1997, y en 2000/2004.</w:t>
      </w:r>
      <w:r w:rsidRPr="00831FE3">
        <w:rPr>
          <w:rFonts w:ascii="Bookman Old Style" w:hAnsi="Bookman Old Style"/>
          <w:lang w:val="es-CO"/>
        </w:rPr>
        <w:t>» (</w:t>
      </w:r>
      <w:r w:rsidRPr="00831FE3">
        <w:rPr>
          <w:rFonts w:ascii="Bookman Old Style" w:hAnsi="Bookman Old Style"/>
          <w:i/>
          <w:lang w:val="es-CO"/>
        </w:rPr>
        <w:t>Cfr</w:t>
      </w:r>
      <w:r w:rsidRPr="00831FE3">
        <w:rPr>
          <w:rFonts w:ascii="Bookman Old Style" w:hAnsi="Bookman Old Style"/>
          <w:lang w:val="es-CO"/>
        </w:rPr>
        <w:t>. folios 61-62 del cuaderno original de segunda instancia de la Fiscalía)</w:t>
      </w:r>
    </w:p>
  </w:footnote>
  <w:footnote w:id="36">
    <w:p w14:paraId="2756F0B6"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Producto de sumar </w:t>
      </w:r>
      <w:r w:rsidRPr="00831FE3">
        <w:rPr>
          <w:rFonts w:ascii="Bookman Old Style" w:hAnsi="Bookman Old Style"/>
          <w:lang w:val="es-CO"/>
        </w:rPr>
        <w:t xml:space="preserve">$300.000.000 –pagaré a favor de </w:t>
      </w:r>
      <w:r w:rsidRPr="00831FE3">
        <w:rPr>
          <w:rFonts w:ascii="Bookman Old Style" w:hAnsi="Bookman Old Style"/>
          <w:smallCaps/>
          <w:lang w:val="es-CO"/>
        </w:rPr>
        <w:t>Luis Fernando Jiménez Vásquez</w:t>
      </w:r>
      <w:r w:rsidRPr="00831FE3">
        <w:rPr>
          <w:rFonts w:ascii="Bookman Old Style" w:hAnsi="Bookman Old Style"/>
          <w:lang w:val="es-CO"/>
        </w:rPr>
        <w:t xml:space="preserve">- y $200.000.000 –pagaré a favor de </w:t>
      </w:r>
      <w:r w:rsidRPr="00831FE3">
        <w:rPr>
          <w:rFonts w:ascii="Bookman Old Style" w:hAnsi="Bookman Old Style"/>
          <w:smallCaps/>
          <w:lang w:val="es-CO"/>
        </w:rPr>
        <w:t>Oscar Gómez Jaramillo</w:t>
      </w:r>
      <w:r w:rsidRPr="00831FE3">
        <w:rPr>
          <w:rFonts w:ascii="Bookman Old Style" w:hAnsi="Bookman Old Style"/>
          <w:lang w:val="es-CO"/>
        </w:rPr>
        <w:t>-.</w:t>
      </w:r>
    </w:p>
  </w:footnote>
  <w:footnote w:id="37">
    <w:p w14:paraId="4D5D2D90"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181-195 del cuaderno original 21.</w:t>
      </w:r>
    </w:p>
  </w:footnote>
  <w:footnote w:id="38">
    <w:p w14:paraId="0AA9D70A"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63 del cuaderno original 3 y 5-6 del cuaderno anexo original 3.</w:t>
      </w:r>
    </w:p>
  </w:footnote>
  <w:footnote w:id="39">
    <w:p w14:paraId="30AB596D"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 166 del cuaderno original 9.</w:t>
      </w:r>
    </w:p>
  </w:footnote>
  <w:footnote w:id="40">
    <w:p w14:paraId="38926651"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 166 del cuaderno original 9.</w:t>
      </w:r>
    </w:p>
  </w:footnote>
  <w:footnote w:id="41">
    <w:p w14:paraId="636C0259"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folio 168 </w:t>
      </w:r>
      <w:r w:rsidRPr="00831FE3">
        <w:rPr>
          <w:rFonts w:ascii="Bookman Old Style" w:hAnsi="Bookman Old Style"/>
          <w:i/>
          <w:lang w:val="es-CO"/>
        </w:rPr>
        <w:t>ibidem</w:t>
      </w:r>
      <w:r w:rsidRPr="00831FE3">
        <w:rPr>
          <w:rFonts w:ascii="Bookman Old Style" w:hAnsi="Bookman Old Style"/>
          <w:lang w:val="es-CO"/>
        </w:rPr>
        <w:t>.</w:t>
      </w:r>
    </w:p>
  </w:footnote>
  <w:footnote w:id="42">
    <w:p w14:paraId="41A2F0C4"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168-169 del cuaderno original 9.</w:t>
      </w:r>
    </w:p>
  </w:footnote>
  <w:footnote w:id="43">
    <w:p w14:paraId="22FB6047"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folio 170 </w:t>
      </w:r>
      <w:r w:rsidRPr="00831FE3">
        <w:rPr>
          <w:rFonts w:ascii="Bookman Old Style" w:hAnsi="Bookman Old Style"/>
          <w:i/>
          <w:lang w:val="es-CO"/>
        </w:rPr>
        <w:t>ibidem</w:t>
      </w:r>
      <w:r w:rsidRPr="00831FE3">
        <w:rPr>
          <w:rFonts w:ascii="Bookman Old Style" w:hAnsi="Bookman Old Style"/>
          <w:lang w:val="es-CO"/>
        </w:rPr>
        <w:t>.</w:t>
      </w:r>
    </w:p>
  </w:footnote>
  <w:footnote w:id="44">
    <w:p w14:paraId="20A94BCD"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Ibidem</w:t>
      </w:r>
      <w:r w:rsidRPr="00831FE3">
        <w:rPr>
          <w:rFonts w:ascii="Bookman Old Style" w:hAnsi="Bookman Old Style"/>
          <w:lang w:val="es-CO"/>
        </w:rPr>
        <w:t>.</w:t>
      </w:r>
    </w:p>
  </w:footnote>
  <w:footnote w:id="45">
    <w:p w14:paraId="19CDC04E"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Ibidem</w:t>
      </w:r>
      <w:r w:rsidRPr="00831FE3">
        <w:rPr>
          <w:rFonts w:ascii="Bookman Old Style" w:hAnsi="Bookman Old Style"/>
          <w:lang w:val="es-CO"/>
        </w:rPr>
        <w:t>.</w:t>
      </w:r>
    </w:p>
  </w:footnote>
  <w:footnote w:id="46">
    <w:p w14:paraId="05573918"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folio 297 del cuaderno original 11. </w:t>
      </w:r>
    </w:p>
  </w:footnote>
  <w:footnote w:id="47">
    <w:p w14:paraId="7E360F81"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Revisor fiscal del </w:t>
      </w:r>
      <w:proofErr w:type="spellStart"/>
      <w:r w:rsidRPr="00831FE3">
        <w:rPr>
          <w:rFonts w:ascii="Bookman Old Style" w:hAnsi="Bookman Old Style"/>
          <w:lang w:val="es-CO"/>
        </w:rPr>
        <w:t>DIM</w:t>
      </w:r>
      <w:proofErr w:type="spellEnd"/>
      <w:r w:rsidRPr="00831FE3">
        <w:rPr>
          <w:rFonts w:ascii="Bookman Old Style" w:hAnsi="Bookman Old Style"/>
          <w:lang w:val="es-CO"/>
        </w:rPr>
        <w:t xml:space="preserve"> desde 1986 hasta el 2000.</w:t>
      </w:r>
    </w:p>
  </w:footnote>
  <w:footnote w:id="48">
    <w:p w14:paraId="7AFDB422"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Miembro de la Junta Directiva del </w:t>
      </w:r>
      <w:proofErr w:type="spellStart"/>
      <w:r w:rsidRPr="00831FE3">
        <w:rPr>
          <w:rFonts w:ascii="Bookman Old Style" w:hAnsi="Bookman Old Style"/>
          <w:lang w:val="es-CO"/>
        </w:rPr>
        <w:t>DIM</w:t>
      </w:r>
      <w:proofErr w:type="spellEnd"/>
      <w:r w:rsidRPr="00831FE3">
        <w:rPr>
          <w:rFonts w:ascii="Bookman Old Style" w:hAnsi="Bookman Old Style"/>
          <w:lang w:val="es-CO"/>
        </w:rPr>
        <w:t>.</w:t>
      </w:r>
    </w:p>
  </w:footnote>
  <w:footnote w:id="49">
    <w:p w14:paraId="71F46852"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Miembro del Comité Ejecutivo ente marzo de 1998 y febrero de 2000.</w:t>
      </w:r>
    </w:p>
  </w:footnote>
  <w:footnote w:id="50">
    <w:p w14:paraId="48530840"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También se valieron de cuentas personales para el manejo del dinero del </w:t>
      </w:r>
      <w:proofErr w:type="spellStart"/>
      <w:r w:rsidRPr="00831FE3">
        <w:rPr>
          <w:rFonts w:ascii="Bookman Old Style" w:hAnsi="Bookman Old Style"/>
        </w:rPr>
        <w:t>DIM</w:t>
      </w:r>
      <w:proofErr w:type="spellEnd"/>
      <w:r w:rsidRPr="00831FE3">
        <w:rPr>
          <w:rFonts w:ascii="Bookman Old Style" w:hAnsi="Bookman Old Style"/>
        </w:rPr>
        <w:t xml:space="preserve"> y se creó, en el año 2000, por sugerencia del revisor fiscal aquí denunciante, una empresa paralela de nombre </w:t>
      </w:r>
      <w:proofErr w:type="spellStart"/>
      <w:r w:rsidRPr="00831FE3">
        <w:rPr>
          <w:rFonts w:ascii="Bookman Old Style" w:hAnsi="Bookman Old Style"/>
        </w:rPr>
        <w:t>NEDISA</w:t>
      </w:r>
      <w:proofErr w:type="spellEnd"/>
      <w:r w:rsidRPr="00831FE3">
        <w:rPr>
          <w:rFonts w:ascii="Bookman Old Style" w:hAnsi="Bookman Old Style"/>
        </w:rPr>
        <w:t>, que tenía similar propósito</w:t>
      </w:r>
    </w:p>
  </w:footnote>
  <w:footnote w:id="51">
    <w:p w14:paraId="34705FD5"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bCs/>
        </w:rPr>
        <w:t xml:space="preserve">Que, según lo informa la testigo, no querían tener vínculos comerciales con el </w:t>
      </w:r>
      <w:proofErr w:type="spellStart"/>
      <w:r w:rsidRPr="00831FE3">
        <w:rPr>
          <w:rFonts w:ascii="Bookman Old Style" w:hAnsi="Bookman Old Style"/>
          <w:bCs/>
        </w:rPr>
        <w:t>DIM</w:t>
      </w:r>
      <w:proofErr w:type="spellEnd"/>
      <w:r w:rsidRPr="00831FE3">
        <w:rPr>
          <w:rFonts w:ascii="Bookman Old Style" w:hAnsi="Bookman Old Style"/>
          <w:bCs/>
        </w:rPr>
        <w:t xml:space="preserve"> dada su fama de incumplimiento.</w:t>
      </w:r>
    </w:p>
  </w:footnote>
  <w:footnote w:id="52">
    <w:p w14:paraId="56194D63"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190-192 del cuaderno original 4.</w:t>
      </w:r>
    </w:p>
  </w:footnote>
  <w:footnote w:id="53">
    <w:p w14:paraId="23BAB518"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El caso más representativo es el de la empresa </w:t>
      </w:r>
      <w:r w:rsidRPr="00831FE3">
        <w:rPr>
          <w:rFonts w:ascii="Bookman Old Style" w:hAnsi="Bookman Old Style"/>
          <w:smallCaps/>
          <w:lang w:val="es-CO"/>
        </w:rPr>
        <w:t>Montoya Correa Asociados</w:t>
      </w:r>
      <w:r w:rsidRPr="00831FE3">
        <w:rPr>
          <w:rFonts w:ascii="Bookman Old Style" w:hAnsi="Bookman Old Style"/>
          <w:lang w:val="es-CO"/>
        </w:rPr>
        <w:t>.</w:t>
      </w:r>
    </w:p>
  </w:footnote>
  <w:footnote w:id="54">
    <w:p w14:paraId="4CC2234C"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En la ampliación de indagatoria añadió el nombre de otro prestamista: </w:t>
      </w:r>
      <w:r w:rsidRPr="00831FE3">
        <w:rPr>
          <w:rFonts w:ascii="Bookman Old Style" w:hAnsi="Bookman Old Style"/>
          <w:smallCaps/>
          <w:lang w:val="es-CO"/>
        </w:rPr>
        <w:t>Fernando Rodríguez</w:t>
      </w:r>
      <w:r w:rsidRPr="00831FE3">
        <w:rPr>
          <w:rFonts w:ascii="Bookman Old Style" w:hAnsi="Bookman Old Style"/>
          <w:lang w:val="es-CO"/>
        </w:rPr>
        <w:t>.</w:t>
      </w:r>
    </w:p>
  </w:footnote>
  <w:footnote w:id="55">
    <w:p w14:paraId="4ED102AF"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Esta contadora asegura que no pudo observar en la contabilidad del </w:t>
      </w:r>
      <w:proofErr w:type="spellStart"/>
      <w:r w:rsidRPr="00831FE3">
        <w:rPr>
          <w:rFonts w:ascii="Bookman Old Style" w:hAnsi="Bookman Old Style"/>
        </w:rPr>
        <w:t>DIM</w:t>
      </w:r>
      <w:proofErr w:type="spellEnd"/>
      <w:r w:rsidRPr="00831FE3">
        <w:rPr>
          <w:rFonts w:ascii="Bookman Old Style" w:hAnsi="Bookman Old Style"/>
        </w:rPr>
        <w:t xml:space="preserve"> la cancelación de los pagarés por su valor completo y al beneficiario respectivo porque «[p]ara los años 1998, 1999, 2000, 2001 donde la corporación Independiente Medellín no </w:t>
      </w:r>
      <w:proofErr w:type="spellStart"/>
      <w:r w:rsidRPr="00831FE3">
        <w:rPr>
          <w:rFonts w:ascii="Bookman Old Style" w:hAnsi="Bookman Old Style"/>
        </w:rPr>
        <w:t>tenia</w:t>
      </w:r>
      <w:proofErr w:type="spellEnd"/>
      <w:r w:rsidRPr="00831FE3">
        <w:rPr>
          <w:rFonts w:ascii="Bookman Old Style" w:hAnsi="Bookman Old Style"/>
        </w:rPr>
        <w:t xml:space="preserve"> (sic) liquidez, (…) y en ellos no </w:t>
      </w:r>
      <w:proofErr w:type="spellStart"/>
      <w:r w:rsidRPr="00831FE3">
        <w:rPr>
          <w:rFonts w:ascii="Bookman Old Style" w:hAnsi="Bookman Old Style"/>
        </w:rPr>
        <w:t>tenia</w:t>
      </w:r>
      <w:proofErr w:type="spellEnd"/>
      <w:r w:rsidRPr="00831FE3">
        <w:rPr>
          <w:rFonts w:ascii="Bookman Old Style" w:hAnsi="Bookman Old Style"/>
        </w:rPr>
        <w:t xml:space="preserve"> (sic) capacidad de pago, ya que los triunfos se dan a partir del año 2001 fue subcampeón, en el 2002 campeó y en el 2004 campeón, en los años siguientes a [su] estudio fue cancelando las obligaciones que tuvo antes a ellos.» </w:t>
      </w:r>
      <w:r w:rsidRPr="00831FE3">
        <w:rPr>
          <w:rFonts w:ascii="Bookman Old Style" w:hAnsi="Bookman Old Style"/>
          <w:i/>
          <w:lang w:val="es-CO"/>
        </w:rPr>
        <w:t>Cfr</w:t>
      </w:r>
      <w:r w:rsidRPr="00831FE3">
        <w:rPr>
          <w:rFonts w:ascii="Bookman Old Style" w:hAnsi="Bookman Old Style"/>
          <w:lang w:val="es-CO"/>
        </w:rPr>
        <w:t>. folio 123 del cuaderno original 16.</w:t>
      </w:r>
    </w:p>
  </w:footnote>
  <w:footnote w:id="56">
    <w:p w14:paraId="4360D8E1"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292-293 del cuaderno original 1.</w:t>
      </w:r>
    </w:p>
  </w:footnote>
  <w:footnote w:id="57">
    <w:p w14:paraId="756CF964"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245-249 del cuaderno original 3.</w:t>
      </w:r>
    </w:p>
  </w:footnote>
  <w:footnote w:id="58">
    <w:p w14:paraId="70A8605F"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2-47 del cuaderno original 7.</w:t>
      </w:r>
    </w:p>
  </w:footnote>
  <w:footnote w:id="59">
    <w:p w14:paraId="0685FDD9"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minutos 58:14-58:22 del archivo 05001210701-1.wmv del CD contentivo de la audiencia pública de juzgamiento</w:t>
      </w:r>
    </w:p>
  </w:footnote>
  <w:footnote w:id="60">
    <w:p w14:paraId="5D681F82"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minutos 26:37-27:18 </w:t>
      </w:r>
      <w:r w:rsidRPr="00831FE3">
        <w:rPr>
          <w:rFonts w:ascii="Bookman Old Style" w:hAnsi="Bookman Old Style"/>
          <w:i/>
          <w:lang w:val="es-CO"/>
        </w:rPr>
        <w:t>ibidem</w:t>
      </w:r>
      <w:r w:rsidRPr="00831FE3">
        <w:rPr>
          <w:rFonts w:ascii="Bookman Old Style" w:hAnsi="Bookman Old Style"/>
          <w:lang w:val="es-CO"/>
        </w:rPr>
        <w:t>.</w:t>
      </w:r>
    </w:p>
  </w:footnote>
  <w:footnote w:id="61">
    <w:p w14:paraId="7E8DA879"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minutos 29:01-30:52 </w:t>
      </w:r>
      <w:r w:rsidRPr="00831FE3">
        <w:rPr>
          <w:rFonts w:ascii="Bookman Old Style" w:hAnsi="Bookman Old Style"/>
          <w:i/>
          <w:lang w:val="es-CO"/>
        </w:rPr>
        <w:t>ibidem</w:t>
      </w:r>
      <w:r w:rsidRPr="00831FE3">
        <w:rPr>
          <w:rFonts w:ascii="Bookman Old Style" w:hAnsi="Bookman Old Style"/>
          <w:lang w:val="es-CO"/>
        </w:rPr>
        <w:t>.</w:t>
      </w:r>
    </w:p>
  </w:footnote>
  <w:footnote w:id="62">
    <w:p w14:paraId="1B851987" w14:textId="77777777" w:rsidR="00CC65AE" w:rsidRPr="00831FE3" w:rsidRDefault="00CC65AE" w:rsidP="00CC65AE">
      <w:pPr>
        <w:pStyle w:val="Textonotapie"/>
        <w:jc w:val="both"/>
        <w:rPr>
          <w:rFonts w:ascii="Bookman Old Style" w:hAnsi="Bookman Old Style"/>
          <w:lang w:val="es-AR"/>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minutos 34:50-36:28 </w:t>
      </w:r>
      <w:r w:rsidRPr="00831FE3">
        <w:rPr>
          <w:rFonts w:ascii="Bookman Old Style" w:hAnsi="Bookman Old Style"/>
          <w:i/>
          <w:lang w:val="es-CO"/>
        </w:rPr>
        <w:t>ibidem</w:t>
      </w:r>
      <w:r w:rsidRPr="00831FE3">
        <w:rPr>
          <w:rFonts w:ascii="Bookman Old Style" w:hAnsi="Bookman Old Style"/>
          <w:lang w:val="es-CO"/>
        </w:rPr>
        <w:t>.</w:t>
      </w:r>
    </w:p>
  </w:footnote>
  <w:footnote w:id="63">
    <w:p w14:paraId="5C31155A"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minutos 30:59-31:31 </w:t>
      </w:r>
      <w:r w:rsidRPr="00831FE3">
        <w:rPr>
          <w:rFonts w:ascii="Bookman Old Style" w:hAnsi="Bookman Old Style"/>
          <w:i/>
          <w:lang w:val="es-CO"/>
        </w:rPr>
        <w:t>ibidem</w:t>
      </w:r>
      <w:r w:rsidRPr="00831FE3">
        <w:rPr>
          <w:rFonts w:ascii="Bookman Old Style" w:hAnsi="Bookman Old Style"/>
          <w:lang w:val="es-CO"/>
        </w:rPr>
        <w:t>.</w:t>
      </w:r>
    </w:p>
  </w:footnote>
  <w:footnote w:id="64">
    <w:p w14:paraId="620CF835"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minutos 51:14-51:51 </w:t>
      </w:r>
      <w:r w:rsidRPr="00831FE3">
        <w:rPr>
          <w:rFonts w:ascii="Bookman Old Style" w:hAnsi="Bookman Old Style"/>
          <w:i/>
          <w:lang w:val="es-CO"/>
        </w:rPr>
        <w:t>ibidem</w:t>
      </w:r>
      <w:r w:rsidRPr="00831FE3">
        <w:rPr>
          <w:rFonts w:ascii="Bookman Old Style" w:hAnsi="Bookman Old Style"/>
          <w:lang w:val="es-CO"/>
        </w:rPr>
        <w:t>.</w:t>
      </w:r>
    </w:p>
  </w:footnote>
  <w:footnote w:id="65">
    <w:p w14:paraId="269AF348"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122-123 del cuaderno anexo original 4.</w:t>
      </w:r>
    </w:p>
  </w:footnote>
  <w:footnote w:id="66">
    <w:p w14:paraId="2173C575"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minutos 23:31-25.00 del archivo 05001210701-2.wmv del CD contentivo de la audiencia pública de juzgamiento</w:t>
      </w:r>
    </w:p>
  </w:footnote>
  <w:footnote w:id="67">
    <w:p w14:paraId="716AEB19"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 72 del cuaderno original 20.</w:t>
      </w:r>
    </w:p>
  </w:footnote>
  <w:footnote w:id="68">
    <w:p w14:paraId="2DCA16DE"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Ibidem</w:t>
      </w:r>
      <w:r w:rsidRPr="00831FE3">
        <w:rPr>
          <w:rFonts w:ascii="Bookman Old Style" w:hAnsi="Bookman Old Style"/>
          <w:lang w:val="es-CO"/>
        </w:rPr>
        <w:t>.</w:t>
      </w:r>
    </w:p>
  </w:footnote>
  <w:footnote w:id="69">
    <w:p w14:paraId="3CDC14FF"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folio 73 </w:t>
      </w:r>
      <w:r w:rsidRPr="00831FE3">
        <w:rPr>
          <w:rFonts w:ascii="Bookman Old Style" w:hAnsi="Bookman Old Style"/>
          <w:i/>
          <w:lang w:val="es-CO"/>
        </w:rPr>
        <w:t>ibidem</w:t>
      </w:r>
      <w:r w:rsidRPr="00831FE3">
        <w:rPr>
          <w:rFonts w:ascii="Bookman Old Style" w:hAnsi="Bookman Old Style"/>
          <w:lang w:val="es-CO"/>
        </w:rPr>
        <w:t>.</w:t>
      </w:r>
    </w:p>
  </w:footnote>
  <w:footnote w:id="70">
    <w:p w14:paraId="621E4603"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72 del cuaderno original 20.</w:t>
      </w:r>
    </w:p>
  </w:footnote>
  <w:footnote w:id="71">
    <w:p w14:paraId="3E70D6F4"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 145 del cuaderno original 23.</w:t>
      </w:r>
    </w:p>
  </w:footnote>
  <w:footnote w:id="72">
    <w:p w14:paraId="09F31DC5"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folios 147-148 </w:t>
      </w:r>
      <w:r w:rsidRPr="00831FE3">
        <w:rPr>
          <w:rFonts w:ascii="Bookman Old Style" w:hAnsi="Bookman Old Style"/>
          <w:i/>
          <w:lang w:val="es-CO"/>
        </w:rPr>
        <w:t>ibidem</w:t>
      </w:r>
      <w:r w:rsidRPr="00831FE3">
        <w:rPr>
          <w:rFonts w:ascii="Bookman Old Style" w:hAnsi="Bookman Old Style"/>
          <w:lang w:val="es-CO"/>
        </w:rPr>
        <w:t>.</w:t>
      </w:r>
    </w:p>
  </w:footnote>
  <w:footnote w:id="73">
    <w:p w14:paraId="4EC9BAD9"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Inicialmente, en marzo de 2006 fue contratado por la Fundación Sueños del Balón –nuevo propietario del </w:t>
      </w:r>
      <w:proofErr w:type="spellStart"/>
      <w:r w:rsidRPr="00831FE3">
        <w:rPr>
          <w:rFonts w:ascii="Bookman Old Style" w:hAnsi="Bookman Old Style"/>
          <w:lang w:val="es-CO"/>
        </w:rPr>
        <w:t>DIM</w:t>
      </w:r>
      <w:proofErr w:type="spellEnd"/>
      <w:r w:rsidRPr="00831FE3">
        <w:rPr>
          <w:rFonts w:ascii="Bookman Old Style" w:hAnsi="Bookman Old Style"/>
          <w:lang w:val="es-CO"/>
        </w:rPr>
        <w:t xml:space="preserve">- para hacer una auditoría integral a la contabilidad del </w:t>
      </w:r>
      <w:proofErr w:type="spellStart"/>
      <w:r w:rsidRPr="00831FE3">
        <w:rPr>
          <w:rFonts w:ascii="Bookman Old Style" w:hAnsi="Bookman Old Style"/>
          <w:lang w:val="es-CO"/>
        </w:rPr>
        <w:t>DIM</w:t>
      </w:r>
      <w:proofErr w:type="spellEnd"/>
      <w:r w:rsidRPr="00831FE3">
        <w:rPr>
          <w:rFonts w:ascii="Bookman Old Style" w:hAnsi="Bookman Old Style"/>
          <w:lang w:val="es-CO"/>
        </w:rPr>
        <w:t>.</w:t>
      </w:r>
    </w:p>
  </w:footnote>
  <w:footnote w:id="74">
    <w:p w14:paraId="2C11FE16"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minutos 02:06:42-02:06:51 del archivo 05001210701-2.wmv del CD contentivo de la audiencia pública de juzgamiento.</w:t>
      </w:r>
    </w:p>
  </w:footnote>
  <w:footnote w:id="75">
    <w:p w14:paraId="494D5102"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Contratada por los nuevos dueños del </w:t>
      </w:r>
      <w:proofErr w:type="spellStart"/>
      <w:r w:rsidRPr="00831FE3">
        <w:rPr>
          <w:rFonts w:ascii="Bookman Old Style" w:hAnsi="Bookman Old Style"/>
          <w:lang w:val="es-CO"/>
        </w:rPr>
        <w:t>DIM</w:t>
      </w:r>
      <w:proofErr w:type="spellEnd"/>
      <w:r w:rsidRPr="00831FE3">
        <w:rPr>
          <w:rFonts w:ascii="Bookman Old Style" w:hAnsi="Bookman Old Style"/>
          <w:lang w:val="es-CO"/>
        </w:rPr>
        <w:t>: Fundación Dueños del Balón.</w:t>
      </w:r>
    </w:p>
  </w:footnote>
  <w:footnote w:id="76">
    <w:p w14:paraId="36298A5A"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Así lo revela la experticia contable No. 4517 </w:t>
      </w:r>
      <w:proofErr w:type="spellStart"/>
      <w:r w:rsidRPr="00831FE3">
        <w:rPr>
          <w:rFonts w:ascii="Bookman Old Style" w:hAnsi="Bookman Old Style"/>
          <w:lang w:val="es-CO"/>
        </w:rPr>
        <w:t>ADESP-GEDLA</w:t>
      </w:r>
      <w:proofErr w:type="spellEnd"/>
      <w:r w:rsidRPr="00831FE3">
        <w:rPr>
          <w:rFonts w:ascii="Bookman Old Style" w:hAnsi="Bookman Old Style"/>
          <w:lang w:val="es-CO"/>
        </w:rPr>
        <w:t xml:space="preserve"> del 7 de octubre de 2008. </w:t>
      </w:r>
      <w:r w:rsidRPr="00831FE3">
        <w:rPr>
          <w:rFonts w:ascii="Bookman Old Style" w:hAnsi="Bookman Old Style"/>
          <w:i/>
          <w:lang w:val="es-CO"/>
        </w:rPr>
        <w:t>Cfr</w:t>
      </w:r>
      <w:r w:rsidRPr="00831FE3">
        <w:rPr>
          <w:rFonts w:ascii="Bookman Old Style" w:hAnsi="Bookman Old Style"/>
          <w:lang w:val="es-CO"/>
        </w:rPr>
        <w:t>. folio 14 del cuaderno original 7.</w:t>
      </w:r>
    </w:p>
  </w:footnote>
  <w:footnote w:id="77">
    <w:p w14:paraId="72AD6340"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Folios 86 del cuaderno 10.</w:t>
      </w:r>
    </w:p>
  </w:footnote>
  <w:footnote w:id="78">
    <w:p w14:paraId="00C5962D"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Folio 117 del cuaderno 16.</w:t>
      </w:r>
    </w:p>
  </w:footnote>
  <w:footnote w:id="79">
    <w:p w14:paraId="371EDCA5"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Folio 41 del cuaderno 24.</w:t>
      </w:r>
    </w:p>
  </w:footnote>
  <w:footnote w:id="80">
    <w:p w14:paraId="3603646F"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Folio 17 del cuaderno 8.</w:t>
      </w:r>
    </w:p>
  </w:footnote>
  <w:footnote w:id="81">
    <w:p w14:paraId="3B30C7FF"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 xml:space="preserve">Testimonio de Antonio José Mesa </w:t>
      </w:r>
      <w:proofErr w:type="spellStart"/>
      <w:r w:rsidRPr="00831FE3">
        <w:rPr>
          <w:rFonts w:ascii="Bookman Old Style" w:hAnsi="Bookman Old Style"/>
          <w:lang w:val="es-CO"/>
        </w:rPr>
        <w:t>Paucar</w:t>
      </w:r>
      <w:proofErr w:type="spellEnd"/>
      <w:r w:rsidRPr="00831FE3">
        <w:rPr>
          <w:rFonts w:ascii="Bookman Old Style" w:hAnsi="Bookman Old Style"/>
          <w:lang w:val="es-CO"/>
        </w:rPr>
        <w:t>, folios (sic) 169, cuaderno 11.</w:t>
      </w:r>
    </w:p>
  </w:footnote>
  <w:footnote w:id="82">
    <w:p w14:paraId="59755B06"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“l</w:t>
      </w:r>
      <w:r w:rsidRPr="00831FE3">
        <w:rPr>
          <w:rFonts w:ascii="Bookman Old Style" w:hAnsi="Bookman Old Style"/>
          <w:lang w:val="es-CO"/>
        </w:rPr>
        <w:t>a situación económica era caótica”, declaró el expresidente de esa corporación Libardo Ángel, folio 108 del cuaderno 4.</w:t>
      </w:r>
    </w:p>
  </w:footnote>
  <w:footnote w:id="83">
    <w:p w14:paraId="0631E9C6"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Folio 192 del cuaderno 4.</w:t>
      </w:r>
    </w:p>
  </w:footnote>
  <w:footnote w:id="84">
    <w:p w14:paraId="43E1F652"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39-43 del cuaderno original 25.</w:t>
      </w:r>
    </w:p>
  </w:footnote>
  <w:footnote w:id="85">
    <w:p w14:paraId="4EB373C4"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 55 del cuaderno original 4.</w:t>
      </w:r>
    </w:p>
  </w:footnote>
  <w:footnote w:id="86">
    <w:p w14:paraId="556D0716"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Ibidem</w:t>
      </w:r>
      <w:r w:rsidRPr="00831FE3">
        <w:rPr>
          <w:rFonts w:ascii="Bookman Old Style" w:hAnsi="Bookman Old Style"/>
          <w:lang w:val="es-CO"/>
        </w:rPr>
        <w:t>.</w:t>
      </w:r>
    </w:p>
  </w:footnote>
  <w:footnote w:id="87">
    <w:p w14:paraId="52B5AB83"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lang w:val="es-CO"/>
        </w:rPr>
        <w:t>La declaración data del 19 de julio de 2008.</w:t>
      </w:r>
    </w:p>
  </w:footnote>
  <w:footnote w:id="88">
    <w:p w14:paraId="1E81963C"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134-136 del cuaderno original 4.</w:t>
      </w:r>
    </w:p>
  </w:footnote>
  <w:footnote w:id="89">
    <w:p w14:paraId="6C6D46DF"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 299 del cuaderno original 11.</w:t>
      </w:r>
    </w:p>
  </w:footnote>
  <w:footnote w:id="90">
    <w:p w14:paraId="3744D95D"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 173 del cuaderno original 4.</w:t>
      </w:r>
    </w:p>
  </w:footnote>
  <w:footnote w:id="91">
    <w:p w14:paraId="6753A477"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116-117 del cuaderno original 4.</w:t>
      </w:r>
    </w:p>
  </w:footnote>
  <w:footnote w:id="92">
    <w:p w14:paraId="0ED967B6"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folio 115 </w:t>
      </w:r>
      <w:r w:rsidRPr="00831FE3">
        <w:rPr>
          <w:rFonts w:ascii="Bookman Old Style" w:hAnsi="Bookman Old Style"/>
          <w:i/>
          <w:lang w:val="es-CO"/>
        </w:rPr>
        <w:t>ibidem</w:t>
      </w:r>
      <w:r w:rsidRPr="00831FE3">
        <w:rPr>
          <w:rFonts w:ascii="Bookman Old Style" w:hAnsi="Bookman Old Style"/>
          <w:lang w:val="es-CO"/>
        </w:rPr>
        <w:t>.</w:t>
      </w:r>
    </w:p>
  </w:footnote>
  <w:footnote w:id="93">
    <w:p w14:paraId="456C7BF8"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Desde la fase de investigación previa, el denunciante no sólo manifestó que su intención con la delación de </w:t>
      </w:r>
      <w:r w:rsidRPr="00831FE3">
        <w:rPr>
          <w:rFonts w:ascii="Bookman Old Style" w:hAnsi="Bookman Old Style"/>
          <w:b/>
          <w:smallCaps/>
        </w:rPr>
        <w:t>Tamayo Gallego</w:t>
      </w:r>
      <w:r w:rsidRPr="00831FE3">
        <w:rPr>
          <w:rFonts w:ascii="Bookman Old Style" w:hAnsi="Bookman Old Style"/>
        </w:rPr>
        <w:t xml:space="preserve"> era obtener justicia y recompensa, habida cuenta que sabía que «la oficina de extinción de dominio en Colombia tiene bienes como tierras y animales (vacas, caballos) que [le] podrían ofrecer y que [le] sirven» (</w:t>
      </w:r>
      <w:r w:rsidRPr="00831FE3">
        <w:rPr>
          <w:rFonts w:ascii="Bookman Old Style" w:hAnsi="Bookman Old Style"/>
          <w:i/>
          <w:lang w:val="es-CO"/>
        </w:rPr>
        <w:t>Cfr</w:t>
      </w:r>
      <w:r w:rsidRPr="00831FE3">
        <w:rPr>
          <w:rFonts w:ascii="Bookman Old Style" w:hAnsi="Bookman Old Style"/>
          <w:lang w:val="es-CO"/>
        </w:rPr>
        <w:t>. folio 64 del cuaderno original 4), lo cual ratificó en su ampliación de denuncia (</w:t>
      </w:r>
      <w:r w:rsidRPr="00831FE3">
        <w:rPr>
          <w:rFonts w:ascii="Bookman Old Style" w:hAnsi="Bookman Old Style"/>
          <w:i/>
          <w:lang w:val="es-CO"/>
        </w:rPr>
        <w:t>Cfr</w:t>
      </w:r>
      <w:r w:rsidRPr="00831FE3">
        <w:rPr>
          <w:rFonts w:ascii="Bookman Old Style" w:hAnsi="Bookman Old Style"/>
          <w:lang w:val="es-CO"/>
        </w:rPr>
        <w:t xml:space="preserve">. folio 36 del cuaderno original 13), sino que envió una comunicación a la </w:t>
      </w:r>
      <w:proofErr w:type="spellStart"/>
      <w:r w:rsidRPr="00831FE3">
        <w:rPr>
          <w:rFonts w:ascii="Bookman Old Style" w:hAnsi="Bookman Old Style"/>
          <w:lang w:val="es-CO"/>
        </w:rPr>
        <w:t>DIJIN</w:t>
      </w:r>
      <w:proofErr w:type="spellEnd"/>
      <w:r w:rsidRPr="00831FE3">
        <w:rPr>
          <w:rFonts w:ascii="Bookman Old Style" w:hAnsi="Bookman Old Style"/>
          <w:lang w:val="es-CO"/>
        </w:rPr>
        <w:t xml:space="preserve"> expresando que «el gobierno no tiene que sacar un solo peso de sus arcas para pagar [su] recompensa. Tan solo tiene que compartir lo incautado: 5% para [él], es lo justo, 95% para hacienda nacional. Tampoco es que venga a ser exactamente el 5% pero sí algo meritorio por [su] iniciativa y por todo lo dicho antes en este documento» (</w:t>
      </w:r>
      <w:r w:rsidRPr="00831FE3">
        <w:rPr>
          <w:rFonts w:ascii="Bookman Old Style" w:hAnsi="Bookman Old Style"/>
          <w:i/>
          <w:lang w:val="es-CO"/>
        </w:rPr>
        <w:t>Cfr</w:t>
      </w:r>
      <w:r w:rsidRPr="00831FE3">
        <w:rPr>
          <w:rFonts w:ascii="Bookman Old Style" w:hAnsi="Bookman Old Style"/>
          <w:lang w:val="es-CO"/>
        </w:rPr>
        <w:t>. folio 97 del cuaderno original 16).</w:t>
      </w:r>
    </w:p>
  </w:footnote>
  <w:footnote w:id="94">
    <w:p w14:paraId="6DDCC48A"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 211 del cuaderno original 13.</w:t>
      </w:r>
    </w:p>
  </w:footnote>
  <w:footnote w:id="95">
    <w:p w14:paraId="496CCE1B" w14:textId="77777777" w:rsidR="00CC65AE" w:rsidRPr="00831FE3" w:rsidRDefault="00CC65AE" w:rsidP="00CC65AE">
      <w:pPr>
        <w:pStyle w:val="Textonotapie"/>
        <w:jc w:val="both"/>
        <w:rPr>
          <w:rFonts w:ascii="Bookman Old Style" w:hAnsi="Bookman Old Style"/>
          <w:lang w:val="es-AR"/>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AR"/>
        </w:rPr>
        <w:t>Cfr</w:t>
      </w:r>
      <w:r w:rsidRPr="00831FE3">
        <w:rPr>
          <w:rFonts w:ascii="Bookman Old Style" w:hAnsi="Bookman Old Style"/>
          <w:lang w:val="es-AR"/>
        </w:rPr>
        <w:t>. folios 55-56 del cuaderno original 25.</w:t>
      </w:r>
    </w:p>
  </w:footnote>
  <w:footnote w:id="96">
    <w:p w14:paraId="6E2BB1E8"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 15 del cuaderno original 14.</w:t>
      </w:r>
    </w:p>
  </w:footnote>
  <w:footnote w:id="97">
    <w:p w14:paraId="1D54F1CB"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folio 18 </w:t>
      </w:r>
      <w:r w:rsidRPr="00831FE3">
        <w:rPr>
          <w:rFonts w:ascii="Bookman Old Style" w:hAnsi="Bookman Old Style"/>
          <w:i/>
          <w:lang w:val="es-CO"/>
        </w:rPr>
        <w:t>ibidem</w:t>
      </w:r>
      <w:r w:rsidRPr="00831FE3">
        <w:rPr>
          <w:rFonts w:ascii="Bookman Old Style" w:hAnsi="Bookman Old Style"/>
          <w:lang w:val="es-CO"/>
        </w:rPr>
        <w:t>.</w:t>
      </w:r>
    </w:p>
  </w:footnote>
  <w:footnote w:id="98">
    <w:p w14:paraId="5ECCAA6C"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xml:space="preserve">. folio 18 </w:t>
      </w:r>
      <w:r w:rsidRPr="00831FE3">
        <w:rPr>
          <w:rFonts w:ascii="Bookman Old Style" w:hAnsi="Bookman Old Style"/>
          <w:i/>
          <w:lang w:val="es-CO"/>
        </w:rPr>
        <w:t>ibidem</w:t>
      </w:r>
      <w:r w:rsidRPr="00831FE3">
        <w:rPr>
          <w:rFonts w:ascii="Bookman Old Style" w:hAnsi="Bookman Old Style"/>
          <w:lang w:val="es-CO"/>
        </w:rPr>
        <w:t>.</w:t>
      </w:r>
    </w:p>
  </w:footnote>
  <w:footnote w:id="99">
    <w:p w14:paraId="6CB2DB7B"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235-260 del cuaderno original 3.</w:t>
      </w:r>
    </w:p>
  </w:footnote>
  <w:footnote w:id="100">
    <w:p w14:paraId="249AED41" w14:textId="77777777" w:rsidR="00CC65AE" w:rsidRPr="00831FE3" w:rsidRDefault="00CC65AE" w:rsidP="00CC65AE">
      <w:pPr>
        <w:pStyle w:val="Textonotapie"/>
        <w:jc w:val="both"/>
        <w:rPr>
          <w:rFonts w:ascii="Bookman Old Style" w:hAnsi="Bookman Old Style"/>
          <w:lang w:val="es-CO"/>
        </w:rPr>
      </w:pPr>
      <w:r w:rsidRPr="00831FE3">
        <w:rPr>
          <w:rStyle w:val="Refdenotaalpie"/>
          <w:rFonts w:ascii="Bookman Old Style" w:hAnsi="Bookman Old Style"/>
        </w:rPr>
        <w:footnoteRef/>
      </w:r>
      <w:r w:rsidRPr="00831FE3">
        <w:rPr>
          <w:rFonts w:ascii="Bookman Old Style" w:hAnsi="Bookman Old Style"/>
        </w:rPr>
        <w:t xml:space="preserve"> </w:t>
      </w:r>
      <w:r w:rsidRPr="00831FE3">
        <w:rPr>
          <w:rFonts w:ascii="Bookman Old Style" w:hAnsi="Bookman Old Style"/>
          <w:i/>
          <w:lang w:val="es-CO"/>
        </w:rPr>
        <w:t>Cfr</w:t>
      </w:r>
      <w:r w:rsidRPr="00831FE3">
        <w:rPr>
          <w:rFonts w:ascii="Bookman Old Style" w:hAnsi="Bookman Old Style"/>
          <w:lang w:val="es-CO"/>
        </w:rPr>
        <w:t>. folios 194-215 del cuaderno original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451B" w14:textId="77777777" w:rsidR="00663702" w:rsidRDefault="00663702" w:rsidP="00057B1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FCE470" w14:textId="77777777" w:rsidR="00663702" w:rsidRDefault="00663702" w:rsidP="00C23206">
    <w:pPr>
      <w:pStyle w:val="Encabezado"/>
      <w:ind w:right="360"/>
    </w:pPr>
  </w:p>
  <w:p w14:paraId="3BD48F67" w14:textId="77777777" w:rsidR="00663702" w:rsidRDefault="006637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90A4" w14:textId="31E43813" w:rsidR="00663702" w:rsidRDefault="00663702" w:rsidP="0099111F">
    <w:pPr>
      <w:pStyle w:val="Encabezado"/>
      <w:jc w:val="right"/>
      <w:rPr>
        <w:rFonts w:ascii="Bookman Old Style" w:hAnsi="Bookman Old Style"/>
        <w:iCs/>
      </w:rPr>
    </w:pPr>
    <w:r w:rsidRPr="00D36C94">
      <w:rPr>
        <w:rFonts w:ascii="Bookman Old Style" w:hAnsi="Bookman Old Style"/>
        <w:iCs/>
      </w:rPr>
      <w:t xml:space="preserve">Casación No. </w:t>
    </w:r>
    <w:r>
      <w:rPr>
        <w:rFonts w:ascii="Bookman Old Style" w:hAnsi="Bookman Old Style"/>
        <w:iCs/>
      </w:rPr>
      <w:t>40120</w:t>
    </w:r>
  </w:p>
  <w:p w14:paraId="2C1BB8D9" w14:textId="07559CD9" w:rsidR="00663702" w:rsidRDefault="00663702" w:rsidP="0099111F">
    <w:pPr>
      <w:pStyle w:val="Encabezado"/>
      <w:rPr>
        <w:rFonts w:ascii="Bookman Old Style" w:hAnsi="Bookman Old Style"/>
        <w:bCs/>
        <w:iCs/>
      </w:rPr>
    </w:pPr>
    <w:r>
      <w:rPr>
        <w:rFonts w:ascii="Bookman Old Style" w:hAnsi="Bookman Old Style"/>
        <w:iCs/>
      </w:rPr>
      <w:tab/>
    </w:r>
    <w:r>
      <w:rPr>
        <w:rFonts w:ascii="Bookman Old Style" w:hAnsi="Bookman Old Style"/>
        <w:iCs/>
      </w:rPr>
      <w:tab/>
      <w:t>José Rodrigo Tamayo y otros</w:t>
    </w:r>
  </w:p>
  <w:p w14:paraId="4CBD029F" w14:textId="77777777" w:rsidR="00663702" w:rsidRPr="00BE4F97" w:rsidRDefault="00663702" w:rsidP="00BE4F97">
    <w:pPr>
      <w:keepNext/>
      <w:ind w:left="-1134" w:right="51"/>
      <w:outlineLvl w:val="0"/>
      <w:rPr>
        <w:rFonts w:ascii="Bookman Old Style" w:hAnsi="Bookman Old Style"/>
        <w:szCs w:val="28"/>
      </w:rPr>
    </w:pPr>
  </w:p>
  <w:p w14:paraId="0A1A704C" w14:textId="77777777" w:rsidR="00663702" w:rsidRDefault="00663702" w:rsidP="00D50EF8">
    <w:pPr>
      <w:keepNext/>
      <w:ind w:right="51"/>
      <w:jc w:val="center"/>
      <w:outlineLvl w:val="0"/>
      <w:rPr>
        <w:rFonts w:ascii="Edwardian Script ITC" w:hAnsi="Edwardian Script ITC"/>
        <w:szCs w:val="28"/>
      </w:rPr>
    </w:pPr>
  </w:p>
  <w:p w14:paraId="3352C19E" w14:textId="77777777" w:rsidR="00663702" w:rsidRDefault="00663702" w:rsidP="00D50EF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9AFC" w14:textId="7140EF85" w:rsidR="00663702" w:rsidRPr="00252663" w:rsidRDefault="00663702" w:rsidP="009537AC">
    <w:pPr>
      <w:keepNext/>
      <w:ind w:right="51"/>
      <w:jc w:val="center"/>
      <w:outlineLvl w:val="0"/>
      <w:rPr>
        <w:rFonts w:ascii="Edwardian Script ITC" w:hAnsi="Edwardian Script ITC"/>
        <w:szCs w:val="28"/>
      </w:rPr>
    </w:pPr>
    <w:r>
      <w:rPr>
        <w:rFonts w:ascii="Edwardian Script ITC" w:hAnsi="Edwardian Script ITC"/>
        <w:noProof/>
        <w:szCs w:val="28"/>
        <w:lang w:val="es-CO" w:eastAsia="es-CO"/>
      </w:rPr>
      <w:drawing>
        <wp:inline distT="0" distB="0" distL="0" distR="0" wp14:anchorId="0BA4A62D" wp14:editId="7BDD3B82">
          <wp:extent cx="1285875" cy="1714500"/>
          <wp:effectExtent l="0" t="0" r="9525" b="0"/>
          <wp:docPr id="1" name="Imagen 1" descr="Pena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alByn"/>
                  <pic:cNvPicPr>
                    <a:picLocks noChangeAspect="1" noChangeArrowheads="1"/>
                  </pic:cNvPicPr>
                </pic:nvPicPr>
                <pic:blipFill>
                  <a:blip r:embed="rId1">
                    <a:extLst>
                      <a:ext uri="{28A0092B-C50C-407E-A947-70E740481C1C}">
                        <a14:useLocalDpi xmlns:a14="http://schemas.microsoft.com/office/drawing/2010/main" val="0"/>
                      </a:ext>
                    </a:extLst>
                  </a:blip>
                  <a:srcRect l="16536" t="908" r="17807" b="11629"/>
                  <a:stretch>
                    <a:fillRect/>
                  </a:stretch>
                </pic:blipFill>
                <pic:spPr bwMode="auto">
                  <a:xfrm>
                    <a:off x="0" y="0"/>
                    <a:ext cx="12858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DA5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C1F52"/>
    <w:multiLevelType w:val="multilevel"/>
    <w:tmpl w:val="0BA07DB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lang w:val="es-ES_tradnl"/>
      </w:rPr>
    </w:lvl>
    <w:lvl w:ilvl="2">
      <w:start w:val="1"/>
      <w:numFmt w:val="decimal"/>
      <w:isLgl/>
      <w:lvlText w:val="%1.%2.%3."/>
      <w:lvlJc w:val="left"/>
      <w:pPr>
        <w:ind w:left="2422" w:hanging="108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615" w:hanging="1800"/>
      </w:pPr>
      <w:rPr>
        <w:rFonts w:hint="default"/>
      </w:rPr>
    </w:lvl>
    <w:lvl w:ilvl="6">
      <w:start w:val="1"/>
      <w:numFmt w:val="decimal"/>
      <w:isLgl/>
      <w:lvlText w:val="%1.%2.%3.%4.%5.%6.%7."/>
      <w:lvlJc w:val="left"/>
      <w:pPr>
        <w:ind w:left="5466" w:hanging="216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808" w:hanging="2520"/>
      </w:pPr>
      <w:rPr>
        <w:rFonts w:hint="default"/>
      </w:rPr>
    </w:lvl>
  </w:abstractNum>
  <w:abstractNum w:abstractNumId="2" w15:restartNumberingAfterBreak="0">
    <w:nsid w:val="037A13EE"/>
    <w:multiLevelType w:val="hybridMultilevel"/>
    <w:tmpl w:val="6318ED4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F70629"/>
    <w:multiLevelType w:val="multilevel"/>
    <w:tmpl w:val="28CEE264"/>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00DD4"/>
    <w:multiLevelType w:val="hybridMultilevel"/>
    <w:tmpl w:val="52A4ECC6"/>
    <w:lvl w:ilvl="0" w:tplc="89BC993E">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1F46F48"/>
    <w:multiLevelType w:val="hybridMultilevel"/>
    <w:tmpl w:val="76007AC2"/>
    <w:lvl w:ilvl="0" w:tplc="DD1AD57C">
      <w:start w:val="11"/>
      <w:numFmt w:val="decimal"/>
      <w:lvlText w:val="%1."/>
      <w:lvlJc w:val="left"/>
      <w:pPr>
        <w:ind w:left="1170" w:hanging="45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ABC5D2F"/>
    <w:multiLevelType w:val="hybridMultilevel"/>
    <w:tmpl w:val="A7FCE9E4"/>
    <w:lvl w:ilvl="0" w:tplc="5156BC48">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2D763147"/>
    <w:multiLevelType w:val="multilevel"/>
    <w:tmpl w:val="3B90768E"/>
    <w:lvl w:ilvl="0">
      <w:start w:val="2"/>
      <w:numFmt w:val="decimal"/>
      <w:lvlText w:val="%1."/>
      <w:lvlJc w:val="left"/>
      <w:pPr>
        <w:ind w:left="720" w:hanging="720"/>
      </w:pPr>
      <w:rPr>
        <w:rFonts w:hint="default"/>
      </w:rPr>
    </w:lvl>
    <w:lvl w:ilvl="1">
      <w:start w:val="1"/>
      <w:numFmt w:val="decimal"/>
      <w:lvlText w:val="%1.%2."/>
      <w:lvlJc w:val="left"/>
      <w:pPr>
        <w:ind w:left="1194" w:hanging="720"/>
      </w:pPr>
      <w:rPr>
        <w:rFonts w:hint="default"/>
      </w:rPr>
    </w:lvl>
    <w:lvl w:ilvl="2">
      <w:start w:val="4"/>
      <w:numFmt w:val="decimal"/>
      <w:lvlText w:val="%1.%2.%3."/>
      <w:lvlJc w:val="left"/>
      <w:pPr>
        <w:ind w:left="1668" w:hanging="720"/>
      </w:pPr>
      <w:rPr>
        <w:rFonts w:hint="default"/>
      </w:rPr>
    </w:lvl>
    <w:lvl w:ilvl="3">
      <w:start w:val="6"/>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592" w:hanging="1800"/>
      </w:pPr>
      <w:rPr>
        <w:rFonts w:hint="default"/>
      </w:rPr>
    </w:lvl>
  </w:abstractNum>
  <w:abstractNum w:abstractNumId="8" w15:restartNumberingAfterBreak="0">
    <w:nsid w:val="37601422"/>
    <w:multiLevelType w:val="hybridMultilevel"/>
    <w:tmpl w:val="D11A475C"/>
    <w:lvl w:ilvl="0" w:tplc="3686128C">
      <w:start w:val="8"/>
      <w:numFmt w:val="decimal"/>
      <w:lvlText w:val="%1."/>
      <w:lvlJc w:val="left"/>
      <w:pPr>
        <w:tabs>
          <w:tab w:val="num" w:pos="2088"/>
        </w:tabs>
        <w:ind w:left="2088" w:hanging="1380"/>
      </w:pPr>
      <w:rPr>
        <w:rFonts w:ascii="Arial" w:hAnsi="Arial" w:cs="Arial"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38A8567A"/>
    <w:multiLevelType w:val="hybridMultilevel"/>
    <w:tmpl w:val="89203418"/>
    <w:lvl w:ilvl="0" w:tplc="8F2C2728">
      <w:start w:val="6"/>
      <w:numFmt w:val="decimal"/>
      <w:lvlText w:val="%1."/>
      <w:lvlJc w:val="left"/>
      <w:pPr>
        <w:tabs>
          <w:tab w:val="num" w:pos="960"/>
        </w:tabs>
        <w:ind w:left="960" w:hanging="60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C7D0C84"/>
    <w:multiLevelType w:val="hybridMultilevel"/>
    <w:tmpl w:val="6AAEF4EA"/>
    <w:lvl w:ilvl="0" w:tplc="568C9506">
      <w:start w:val="6"/>
      <w:numFmt w:val="decimal"/>
      <w:lvlText w:val="%1."/>
      <w:lvlJc w:val="left"/>
      <w:pPr>
        <w:tabs>
          <w:tab w:val="num" w:pos="2043"/>
        </w:tabs>
        <w:ind w:left="2043" w:hanging="1335"/>
      </w:pPr>
      <w:rPr>
        <w:rFonts w:hint="default"/>
        <w:b/>
        <w:sz w:val="2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4CEA6628"/>
    <w:multiLevelType w:val="hybridMultilevel"/>
    <w:tmpl w:val="D6C25C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D0A470F"/>
    <w:multiLevelType w:val="multilevel"/>
    <w:tmpl w:val="4CDCF6F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865" w:hanging="216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13" w15:restartNumberingAfterBreak="0">
    <w:nsid w:val="513532DA"/>
    <w:multiLevelType w:val="hybridMultilevel"/>
    <w:tmpl w:val="32AE9BA2"/>
    <w:lvl w:ilvl="0" w:tplc="0B6C69F4">
      <w:start w:val="1"/>
      <w:numFmt w:val="decimal"/>
      <w:lvlText w:val="%1.-"/>
      <w:lvlJc w:val="left"/>
      <w:pPr>
        <w:ind w:left="360" w:hanging="360"/>
      </w:pPr>
      <w:rPr>
        <w:rFonts w:hint="default"/>
        <w:i w:val="0"/>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4" w15:restartNumberingAfterBreak="0">
    <w:nsid w:val="51D775AD"/>
    <w:multiLevelType w:val="hybridMultilevel"/>
    <w:tmpl w:val="08BA15B6"/>
    <w:lvl w:ilvl="0" w:tplc="0C8816C0">
      <w:start w:val="2"/>
      <w:numFmt w:val="decimal"/>
      <w:lvlText w:val="%1."/>
      <w:lvlJc w:val="left"/>
      <w:pPr>
        <w:tabs>
          <w:tab w:val="num" w:pos="1290"/>
        </w:tabs>
        <w:ind w:left="1290" w:hanging="585"/>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5327429B"/>
    <w:multiLevelType w:val="multilevel"/>
    <w:tmpl w:val="10166B5C"/>
    <w:lvl w:ilvl="0">
      <w:start w:val="1"/>
      <w:numFmt w:val="decimal"/>
      <w:lvlText w:val="%1."/>
      <w:lvlJc w:val="left"/>
      <w:pPr>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54A46348"/>
    <w:multiLevelType w:val="multilevel"/>
    <w:tmpl w:val="832EE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5A4B36BE"/>
    <w:multiLevelType w:val="multilevel"/>
    <w:tmpl w:val="A20883E8"/>
    <w:lvl w:ilvl="0">
      <w:start w:val="2"/>
      <w:numFmt w:val="decimal"/>
      <w:lvlText w:val="%1"/>
      <w:lvlJc w:val="left"/>
      <w:pPr>
        <w:ind w:left="660" w:hanging="660"/>
      </w:pPr>
      <w:rPr>
        <w:rFonts w:hint="default"/>
      </w:rPr>
    </w:lvl>
    <w:lvl w:ilvl="1">
      <w:start w:val="1"/>
      <w:numFmt w:val="decimal"/>
      <w:lvlText w:val="%1.%2"/>
      <w:lvlJc w:val="left"/>
      <w:pPr>
        <w:ind w:left="1134" w:hanging="660"/>
      </w:pPr>
      <w:rPr>
        <w:rFonts w:hint="default"/>
      </w:rPr>
    </w:lvl>
    <w:lvl w:ilvl="2">
      <w:start w:val="4"/>
      <w:numFmt w:val="decimal"/>
      <w:lvlText w:val="%1.%2.%3"/>
      <w:lvlJc w:val="left"/>
      <w:pPr>
        <w:ind w:left="1668" w:hanging="720"/>
      </w:pPr>
      <w:rPr>
        <w:rFonts w:hint="default"/>
      </w:rPr>
    </w:lvl>
    <w:lvl w:ilvl="3">
      <w:start w:val="5"/>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8" w15:restartNumberingAfterBreak="0">
    <w:nsid w:val="686C4638"/>
    <w:multiLevelType w:val="hybridMultilevel"/>
    <w:tmpl w:val="0D92E962"/>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E2724CD"/>
    <w:multiLevelType w:val="hybridMultilevel"/>
    <w:tmpl w:val="28EEAD70"/>
    <w:lvl w:ilvl="0" w:tplc="DDC42A96">
      <w:numFmt w:val="bullet"/>
      <w:lvlText w:val="-"/>
      <w:lvlJc w:val="left"/>
      <w:pPr>
        <w:ind w:left="1069" w:hanging="360"/>
      </w:pPr>
      <w:rPr>
        <w:rFonts w:ascii="Bookman Old Style" w:eastAsia="Times New Roman" w:hAnsi="Bookman Old Style"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78CA1F79"/>
    <w:multiLevelType w:val="hybridMultilevel"/>
    <w:tmpl w:val="C97634A4"/>
    <w:lvl w:ilvl="0" w:tplc="FE8267AC">
      <w:start w:val="3"/>
      <w:numFmt w:val="decimal"/>
      <w:lvlText w:val="%1."/>
      <w:lvlJc w:val="left"/>
      <w:pPr>
        <w:tabs>
          <w:tab w:val="num" w:pos="1878"/>
        </w:tabs>
        <w:ind w:left="1878" w:hanging="117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78F05B7C"/>
    <w:multiLevelType w:val="hybridMultilevel"/>
    <w:tmpl w:val="84C61D64"/>
    <w:lvl w:ilvl="0" w:tplc="3592714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B857C50"/>
    <w:multiLevelType w:val="multilevel"/>
    <w:tmpl w:val="B2109DB4"/>
    <w:lvl w:ilvl="0">
      <w:start w:val="2"/>
      <w:numFmt w:val="decimal"/>
      <w:lvlText w:val="%1."/>
      <w:lvlJc w:val="left"/>
      <w:pPr>
        <w:ind w:left="810" w:hanging="810"/>
      </w:pPr>
      <w:rPr>
        <w:rFonts w:hint="default"/>
      </w:rPr>
    </w:lvl>
    <w:lvl w:ilvl="1">
      <w:start w:val="1"/>
      <w:numFmt w:val="decimal"/>
      <w:lvlText w:val="%1.%2."/>
      <w:lvlJc w:val="left"/>
      <w:pPr>
        <w:ind w:left="1522" w:hanging="810"/>
      </w:pPr>
      <w:rPr>
        <w:rFonts w:hint="default"/>
      </w:rPr>
    </w:lvl>
    <w:lvl w:ilvl="2">
      <w:start w:val="4"/>
      <w:numFmt w:val="decimal"/>
      <w:lvlText w:val="%1.%2.%3."/>
      <w:lvlJc w:val="left"/>
      <w:pPr>
        <w:ind w:left="2504" w:hanging="108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4288" w:hanging="1440"/>
      </w:pPr>
      <w:rPr>
        <w:rFonts w:hint="default"/>
      </w:rPr>
    </w:lvl>
    <w:lvl w:ilvl="5">
      <w:start w:val="1"/>
      <w:numFmt w:val="decimal"/>
      <w:lvlText w:val="%1.%2.%3.%4.%5.%6."/>
      <w:lvlJc w:val="left"/>
      <w:pPr>
        <w:ind w:left="5360" w:hanging="1800"/>
      </w:pPr>
      <w:rPr>
        <w:rFonts w:hint="default"/>
      </w:rPr>
    </w:lvl>
    <w:lvl w:ilvl="6">
      <w:start w:val="1"/>
      <w:numFmt w:val="decimal"/>
      <w:lvlText w:val="%1.%2.%3.%4.%5.%6.%7."/>
      <w:lvlJc w:val="left"/>
      <w:pPr>
        <w:ind w:left="6432" w:hanging="2160"/>
      </w:pPr>
      <w:rPr>
        <w:rFonts w:hint="default"/>
      </w:rPr>
    </w:lvl>
    <w:lvl w:ilvl="7">
      <w:start w:val="1"/>
      <w:numFmt w:val="decimal"/>
      <w:lvlText w:val="%1.%2.%3.%4.%5.%6.%7.%8."/>
      <w:lvlJc w:val="left"/>
      <w:pPr>
        <w:ind w:left="7144" w:hanging="2160"/>
      </w:pPr>
      <w:rPr>
        <w:rFonts w:hint="default"/>
      </w:rPr>
    </w:lvl>
    <w:lvl w:ilvl="8">
      <w:start w:val="1"/>
      <w:numFmt w:val="decimal"/>
      <w:lvlText w:val="%1.%2.%3.%4.%5.%6.%7.%8.%9."/>
      <w:lvlJc w:val="left"/>
      <w:pPr>
        <w:ind w:left="8216" w:hanging="2520"/>
      </w:pPr>
      <w:rPr>
        <w:rFonts w:hint="default"/>
      </w:rPr>
    </w:lvl>
  </w:abstractNum>
  <w:abstractNum w:abstractNumId="23" w15:restartNumberingAfterBreak="0">
    <w:nsid w:val="7E5A2830"/>
    <w:multiLevelType w:val="hybridMultilevel"/>
    <w:tmpl w:val="9D786CA0"/>
    <w:lvl w:ilvl="0" w:tplc="E488D770">
      <w:start w:val="4"/>
      <w:numFmt w:val="decimal"/>
      <w:lvlText w:val="%1."/>
      <w:lvlJc w:val="left"/>
      <w:pPr>
        <w:tabs>
          <w:tab w:val="num" w:pos="1803"/>
        </w:tabs>
        <w:ind w:left="1803" w:hanging="109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9"/>
  </w:num>
  <w:num w:numId="3">
    <w:abstractNumId w:val="18"/>
  </w:num>
  <w:num w:numId="4">
    <w:abstractNumId w:val="14"/>
  </w:num>
  <w:num w:numId="5">
    <w:abstractNumId w:val="20"/>
  </w:num>
  <w:num w:numId="6">
    <w:abstractNumId w:val="2"/>
  </w:num>
  <w:num w:numId="7">
    <w:abstractNumId w:val="23"/>
  </w:num>
  <w:num w:numId="8">
    <w:abstractNumId w:val="10"/>
  </w:num>
  <w:num w:numId="9">
    <w:abstractNumId w:val="8"/>
  </w:num>
  <w:num w:numId="10">
    <w:abstractNumId w:val="4"/>
  </w:num>
  <w:num w:numId="11">
    <w:abstractNumId w:val="21"/>
  </w:num>
  <w:num w:numId="12">
    <w:abstractNumId w:val="13"/>
  </w:num>
  <w:num w:numId="13">
    <w:abstractNumId w:val="0"/>
  </w:num>
  <w:num w:numId="14">
    <w:abstractNumId w:val="16"/>
  </w:num>
  <w:num w:numId="15">
    <w:abstractNumId w:val="1"/>
  </w:num>
  <w:num w:numId="16">
    <w:abstractNumId w:val="5"/>
  </w:num>
  <w:num w:numId="17">
    <w:abstractNumId w:val="12"/>
  </w:num>
  <w:num w:numId="18">
    <w:abstractNumId w:val="3"/>
  </w:num>
  <w:num w:numId="19">
    <w:abstractNumId w:val="22"/>
  </w:num>
  <w:num w:numId="20">
    <w:abstractNumId w:val="17"/>
  </w:num>
  <w:num w:numId="21">
    <w:abstractNumId w:val="7"/>
  </w:num>
  <w:num w:numId="22">
    <w:abstractNumId w:val="6"/>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206"/>
    <w:rsid w:val="00001B9C"/>
    <w:rsid w:val="00002A73"/>
    <w:rsid w:val="00002F60"/>
    <w:rsid w:val="0000333F"/>
    <w:rsid w:val="00004B10"/>
    <w:rsid w:val="00004CF9"/>
    <w:rsid w:val="00004D79"/>
    <w:rsid w:val="00005008"/>
    <w:rsid w:val="000057F6"/>
    <w:rsid w:val="0000629D"/>
    <w:rsid w:val="00006A1D"/>
    <w:rsid w:val="000108A7"/>
    <w:rsid w:val="000112AC"/>
    <w:rsid w:val="0001197B"/>
    <w:rsid w:val="0001251C"/>
    <w:rsid w:val="0001254B"/>
    <w:rsid w:val="000134E6"/>
    <w:rsid w:val="000145FC"/>
    <w:rsid w:val="00014B09"/>
    <w:rsid w:val="000156DF"/>
    <w:rsid w:val="00015812"/>
    <w:rsid w:val="00015A2E"/>
    <w:rsid w:val="00015D81"/>
    <w:rsid w:val="00016B27"/>
    <w:rsid w:val="00016B3E"/>
    <w:rsid w:val="000174CA"/>
    <w:rsid w:val="00017A4A"/>
    <w:rsid w:val="00020256"/>
    <w:rsid w:val="00020A8C"/>
    <w:rsid w:val="0002215C"/>
    <w:rsid w:val="00022A5D"/>
    <w:rsid w:val="00022EA6"/>
    <w:rsid w:val="00023382"/>
    <w:rsid w:val="00023AB6"/>
    <w:rsid w:val="000240E5"/>
    <w:rsid w:val="00024CB6"/>
    <w:rsid w:val="0002563B"/>
    <w:rsid w:val="0002602F"/>
    <w:rsid w:val="00026818"/>
    <w:rsid w:val="00026C9B"/>
    <w:rsid w:val="00026D3E"/>
    <w:rsid w:val="00026EFD"/>
    <w:rsid w:val="000278F4"/>
    <w:rsid w:val="00027DA1"/>
    <w:rsid w:val="00027E4B"/>
    <w:rsid w:val="00030AA9"/>
    <w:rsid w:val="00030ED0"/>
    <w:rsid w:val="00030F22"/>
    <w:rsid w:val="0003134E"/>
    <w:rsid w:val="00031C9F"/>
    <w:rsid w:val="000329C6"/>
    <w:rsid w:val="00033034"/>
    <w:rsid w:val="00033116"/>
    <w:rsid w:val="0003350B"/>
    <w:rsid w:val="00033A55"/>
    <w:rsid w:val="00033B70"/>
    <w:rsid w:val="00033C8D"/>
    <w:rsid w:val="00034B29"/>
    <w:rsid w:val="0003554A"/>
    <w:rsid w:val="0003598C"/>
    <w:rsid w:val="00036063"/>
    <w:rsid w:val="0003607F"/>
    <w:rsid w:val="00036973"/>
    <w:rsid w:val="00036F0C"/>
    <w:rsid w:val="00037007"/>
    <w:rsid w:val="00037425"/>
    <w:rsid w:val="000375D0"/>
    <w:rsid w:val="0004025B"/>
    <w:rsid w:val="000405A4"/>
    <w:rsid w:val="00040F6B"/>
    <w:rsid w:val="00041318"/>
    <w:rsid w:val="000417B7"/>
    <w:rsid w:val="0004185E"/>
    <w:rsid w:val="00041E4D"/>
    <w:rsid w:val="00042102"/>
    <w:rsid w:val="00042224"/>
    <w:rsid w:val="00042270"/>
    <w:rsid w:val="000423B6"/>
    <w:rsid w:val="000432EC"/>
    <w:rsid w:val="0004383A"/>
    <w:rsid w:val="000438F1"/>
    <w:rsid w:val="00044216"/>
    <w:rsid w:val="00044895"/>
    <w:rsid w:val="00044BF6"/>
    <w:rsid w:val="00044F75"/>
    <w:rsid w:val="000458D4"/>
    <w:rsid w:val="00045EFB"/>
    <w:rsid w:val="0004705E"/>
    <w:rsid w:val="00047324"/>
    <w:rsid w:val="000475D6"/>
    <w:rsid w:val="00047CC1"/>
    <w:rsid w:val="00050529"/>
    <w:rsid w:val="0005074D"/>
    <w:rsid w:val="00052067"/>
    <w:rsid w:val="000520F3"/>
    <w:rsid w:val="000522C4"/>
    <w:rsid w:val="000523FB"/>
    <w:rsid w:val="00052960"/>
    <w:rsid w:val="00053DA0"/>
    <w:rsid w:val="00053E2B"/>
    <w:rsid w:val="0005536D"/>
    <w:rsid w:val="000556B6"/>
    <w:rsid w:val="00055B98"/>
    <w:rsid w:val="00055C43"/>
    <w:rsid w:val="000560CF"/>
    <w:rsid w:val="00056290"/>
    <w:rsid w:val="00056827"/>
    <w:rsid w:val="00056F81"/>
    <w:rsid w:val="00057B1C"/>
    <w:rsid w:val="00057E3A"/>
    <w:rsid w:val="00057EB1"/>
    <w:rsid w:val="00060869"/>
    <w:rsid w:val="0006187C"/>
    <w:rsid w:val="00061E65"/>
    <w:rsid w:val="000625FA"/>
    <w:rsid w:val="0006285D"/>
    <w:rsid w:val="00062924"/>
    <w:rsid w:val="00062B76"/>
    <w:rsid w:val="00062D70"/>
    <w:rsid w:val="000634A5"/>
    <w:rsid w:val="000642F1"/>
    <w:rsid w:val="0006537B"/>
    <w:rsid w:val="000654E7"/>
    <w:rsid w:val="000667CC"/>
    <w:rsid w:val="0006688C"/>
    <w:rsid w:val="00066B18"/>
    <w:rsid w:val="000670A6"/>
    <w:rsid w:val="00067283"/>
    <w:rsid w:val="00067462"/>
    <w:rsid w:val="000677E3"/>
    <w:rsid w:val="00070041"/>
    <w:rsid w:val="00070523"/>
    <w:rsid w:val="00070B6A"/>
    <w:rsid w:val="00070D29"/>
    <w:rsid w:val="00071029"/>
    <w:rsid w:val="0007116F"/>
    <w:rsid w:val="000716DB"/>
    <w:rsid w:val="000718C7"/>
    <w:rsid w:val="000724F8"/>
    <w:rsid w:val="0007262E"/>
    <w:rsid w:val="000728E5"/>
    <w:rsid w:val="000737E4"/>
    <w:rsid w:val="0007390E"/>
    <w:rsid w:val="00073C10"/>
    <w:rsid w:val="00073CC6"/>
    <w:rsid w:val="00074082"/>
    <w:rsid w:val="0007416D"/>
    <w:rsid w:val="0007507A"/>
    <w:rsid w:val="00075220"/>
    <w:rsid w:val="00075345"/>
    <w:rsid w:val="000759E6"/>
    <w:rsid w:val="00075CE7"/>
    <w:rsid w:val="00076324"/>
    <w:rsid w:val="000773A6"/>
    <w:rsid w:val="0007746E"/>
    <w:rsid w:val="000774DD"/>
    <w:rsid w:val="000775A6"/>
    <w:rsid w:val="00077752"/>
    <w:rsid w:val="00077E20"/>
    <w:rsid w:val="00080057"/>
    <w:rsid w:val="00080215"/>
    <w:rsid w:val="000806C9"/>
    <w:rsid w:val="0008094C"/>
    <w:rsid w:val="00080A43"/>
    <w:rsid w:val="00080BB2"/>
    <w:rsid w:val="00080F64"/>
    <w:rsid w:val="00081420"/>
    <w:rsid w:val="00081644"/>
    <w:rsid w:val="00081E9F"/>
    <w:rsid w:val="00082DEF"/>
    <w:rsid w:val="000832D3"/>
    <w:rsid w:val="0008367A"/>
    <w:rsid w:val="00083719"/>
    <w:rsid w:val="00083C66"/>
    <w:rsid w:val="00083CF8"/>
    <w:rsid w:val="00083D72"/>
    <w:rsid w:val="00083E90"/>
    <w:rsid w:val="0008412D"/>
    <w:rsid w:val="00084699"/>
    <w:rsid w:val="00084C5A"/>
    <w:rsid w:val="0008507A"/>
    <w:rsid w:val="00085101"/>
    <w:rsid w:val="00085300"/>
    <w:rsid w:val="00085463"/>
    <w:rsid w:val="00086536"/>
    <w:rsid w:val="00086A7D"/>
    <w:rsid w:val="00086BA2"/>
    <w:rsid w:val="00086CF4"/>
    <w:rsid w:val="0008794F"/>
    <w:rsid w:val="00087E08"/>
    <w:rsid w:val="00090B0F"/>
    <w:rsid w:val="00090D4C"/>
    <w:rsid w:val="00091626"/>
    <w:rsid w:val="00091843"/>
    <w:rsid w:val="00091A17"/>
    <w:rsid w:val="00092E65"/>
    <w:rsid w:val="00092FE9"/>
    <w:rsid w:val="000933BA"/>
    <w:rsid w:val="00094FE4"/>
    <w:rsid w:val="00095307"/>
    <w:rsid w:val="0009538C"/>
    <w:rsid w:val="000953FD"/>
    <w:rsid w:val="00095797"/>
    <w:rsid w:val="000978A8"/>
    <w:rsid w:val="00097AC0"/>
    <w:rsid w:val="00097F0E"/>
    <w:rsid w:val="00097F57"/>
    <w:rsid w:val="000A0449"/>
    <w:rsid w:val="000A088B"/>
    <w:rsid w:val="000A0FE1"/>
    <w:rsid w:val="000A1053"/>
    <w:rsid w:val="000A130A"/>
    <w:rsid w:val="000A1377"/>
    <w:rsid w:val="000A1D8F"/>
    <w:rsid w:val="000A1FBE"/>
    <w:rsid w:val="000A2C37"/>
    <w:rsid w:val="000A2E60"/>
    <w:rsid w:val="000A3DDD"/>
    <w:rsid w:val="000A3E6B"/>
    <w:rsid w:val="000A3EF7"/>
    <w:rsid w:val="000A4529"/>
    <w:rsid w:val="000A4B2A"/>
    <w:rsid w:val="000A504E"/>
    <w:rsid w:val="000A5709"/>
    <w:rsid w:val="000A57B5"/>
    <w:rsid w:val="000A59F4"/>
    <w:rsid w:val="000A5A70"/>
    <w:rsid w:val="000A63B9"/>
    <w:rsid w:val="000A6A92"/>
    <w:rsid w:val="000A6DD9"/>
    <w:rsid w:val="000A7083"/>
    <w:rsid w:val="000A7110"/>
    <w:rsid w:val="000A74CC"/>
    <w:rsid w:val="000A7BA8"/>
    <w:rsid w:val="000B0AAB"/>
    <w:rsid w:val="000B0B06"/>
    <w:rsid w:val="000B0DCA"/>
    <w:rsid w:val="000B1AE8"/>
    <w:rsid w:val="000B1D43"/>
    <w:rsid w:val="000B2E23"/>
    <w:rsid w:val="000B304D"/>
    <w:rsid w:val="000B3BA9"/>
    <w:rsid w:val="000B3C24"/>
    <w:rsid w:val="000B3C90"/>
    <w:rsid w:val="000B4859"/>
    <w:rsid w:val="000B4B34"/>
    <w:rsid w:val="000B50D2"/>
    <w:rsid w:val="000B7AA5"/>
    <w:rsid w:val="000B7C0C"/>
    <w:rsid w:val="000C03D3"/>
    <w:rsid w:val="000C05C1"/>
    <w:rsid w:val="000C1863"/>
    <w:rsid w:val="000C1BE6"/>
    <w:rsid w:val="000C20D2"/>
    <w:rsid w:val="000C2728"/>
    <w:rsid w:val="000C3718"/>
    <w:rsid w:val="000C3962"/>
    <w:rsid w:val="000C3C17"/>
    <w:rsid w:val="000C4526"/>
    <w:rsid w:val="000C4AB8"/>
    <w:rsid w:val="000C4F3B"/>
    <w:rsid w:val="000C5253"/>
    <w:rsid w:val="000C5498"/>
    <w:rsid w:val="000C6705"/>
    <w:rsid w:val="000C6BC0"/>
    <w:rsid w:val="000C7033"/>
    <w:rsid w:val="000C7074"/>
    <w:rsid w:val="000C7A29"/>
    <w:rsid w:val="000D01B2"/>
    <w:rsid w:val="000D07A8"/>
    <w:rsid w:val="000D10EA"/>
    <w:rsid w:val="000D1A02"/>
    <w:rsid w:val="000D1D45"/>
    <w:rsid w:val="000D278E"/>
    <w:rsid w:val="000D35CB"/>
    <w:rsid w:val="000D3923"/>
    <w:rsid w:val="000D3CD6"/>
    <w:rsid w:val="000D4106"/>
    <w:rsid w:val="000D4280"/>
    <w:rsid w:val="000D4D36"/>
    <w:rsid w:val="000D58C4"/>
    <w:rsid w:val="000D6111"/>
    <w:rsid w:val="000D61A7"/>
    <w:rsid w:val="000D6282"/>
    <w:rsid w:val="000D7540"/>
    <w:rsid w:val="000D7723"/>
    <w:rsid w:val="000D7841"/>
    <w:rsid w:val="000D7BD4"/>
    <w:rsid w:val="000D7E07"/>
    <w:rsid w:val="000E0089"/>
    <w:rsid w:val="000E0416"/>
    <w:rsid w:val="000E08DB"/>
    <w:rsid w:val="000E0A98"/>
    <w:rsid w:val="000E0D2A"/>
    <w:rsid w:val="000E0D32"/>
    <w:rsid w:val="000E101F"/>
    <w:rsid w:val="000E19C3"/>
    <w:rsid w:val="000E1A09"/>
    <w:rsid w:val="000E26C6"/>
    <w:rsid w:val="000E29ED"/>
    <w:rsid w:val="000E2C9A"/>
    <w:rsid w:val="000E3A61"/>
    <w:rsid w:val="000E3E65"/>
    <w:rsid w:val="000E5CBA"/>
    <w:rsid w:val="000E5E23"/>
    <w:rsid w:val="000E60CF"/>
    <w:rsid w:val="000E61C6"/>
    <w:rsid w:val="000E646F"/>
    <w:rsid w:val="000E64C0"/>
    <w:rsid w:val="000E68AB"/>
    <w:rsid w:val="000E6940"/>
    <w:rsid w:val="000E6DE5"/>
    <w:rsid w:val="000E741F"/>
    <w:rsid w:val="000E7735"/>
    <w:rsid w:val="000E779C"/>
    <w:rsid w:val="000E78AB"/>
    <w:rsid w:val="000F14D8"/>
    <w:rsid w:val="000F18BB"/>
    <w:rsid w:val="000F1AEB"/>
    <w:rsid w:val="000F1BEE"/>
    <w:rsid w:val="000F2826"/>
    <w:rsid w:val="000F2C70"/>
    <w:rsid w:val="000F2D70"/>
    <w:rsid w:val="000F2DCA"/>
    <w:rsid w:val="000F32EA"/>
    <w:rsid w:val="000F3B2A"/>
    <w:rsid w:val="000F4026"/>
    <w:rsid w:val="000F4A81"/>
    <w:rsid w:val="000F4C8D"/>
    <w:rsid w:val="000F4CF3"/>
    <w:rsid w:val="000F4E27"/>
    <w:rsid w:val="000F4EA4"/>
    <w:rsid w:val="000F4F90"/>
    <w:rsid w:val="000F5944"/>
    <w:rsid w:val="000F5D50"/>
    <w:rsid w:val="000F65F0"/>
    <w:rsid w:val="000F67B0"/>
    <w:rsid w:val="000F6C95"/>
    <w:rsid w:val="000F6DF5"/>
    <w:rsid w:val="000F7307"/>
    <w:rsid w:val="000F762F"/>
    <w:rsid w:val="000F7A31"/>
    <w:rsid w:val="000F7D3C"/>
    <w:rsid w:val="001002C0"/>
    <w:rsid w:val="00100AB2"/>
    <w:rsid w:val="00100CA7"/>
    <w:rsid w:val="00100CEE"/>
    <w:rsid w:val="00101DAC"/>
    <w:rsid w:val="00102518"/>
    <w:rsid w:val="0010258C"/>
    <w:rsid w:val="001026D7"/>
    <w:rsid w:val="00102E01"/>
    <w:rsid w:val="00103086"/>
    <w:rsid w:val="001036D6"/>
    <w:rsid w:val="00103834"/>
    <w:rsid w:val="00103A08"/>
    <w:rsid w:val="0010424A"/>
    <w:rsid w:val="0010573D"/>
    <w:rsid w:val="00105F3E"/>
    <w:rsid w:val="001060C1"/>
    <w:rsid w:val="0010660B"/>
    <w:rsid w:val="00106653"/>
    <w:rsid w:val="00106F51"/>
    <w:rsid w:val="0010738F"/>
    <w:rsid w:val="0010760E"/>
    <w:rsid w:val="001103BC"/>
    <w:rsid w:val="001107EA"/>
    <w:rsid w:val="001109F1"/>
    <w:rsid w:val="00110B06"/>
    <w:rsid w:val="00110D40"/>
    <w:rsid w:val="00110E44"/>
    <w:rsid w:val="00110FE3"/>
    <w:rsid w:val="001119FC"/>
    <w:rsid w:val="00111B37"/>
    <w:rsid w:val="0011272B"/>
    <w:rsid w:val="001128EE"/>
    <w:rsid w:val="00112CF6"/>
    <w:rsid w:val="00112E46"/>
    <w:rsid w:val="00113477"/>
    <w:rsid w:val="0011356F"/>
    <w:rsid w:val="00113F7C"/>
    <w:rsid w:val="001141E2"/>
    <w:rsid w:val="00114487"/>
    <w:rsid w:val="00114816"/>
    <w:rsid w:val="00115237"/>
    <w:rsid w:val="0011531D"/>
    <w:rsid w:val="00115563"/>
    <w:rsid w:val="001155B2"/>
    <w:rsid w:val="0011578A"/>
    <w:rsid w:val="00115FB9"/>
    <w:rsid w:val="00116256"/>
    <w:rsid w:val="00116341"/>
    <w:rsid w:val="0011656C"/>
    <w:rsid w:val="00116685"/>
    <w:rsid w:val="00116A30"/>
    <w:rsid w:val="001171F6"/>
    <w:rsid w:val="0011744D"/>
    <w:rsid w:val="00117B34"/>
    <w:rsid w:val="00117C55"/>
    <w:rsid w:val="00117E3E"/>
    <w:rsid w:val="00117F37"/>
    <w:rsid w:val="00120124"/>
    <w:rsid w:val="0012021D"/>
    <w:rsid w:val="00120390"/>
    <w:rsid w:val="001209EB"/>
    <w:rsid w:val="00120F3D"/>
    <w:rsid w:val="00121C98"/>
    <w:rsid w:val="00121CD3"/>
    <w:rsid w:val="001223CA"/>
    <w:rsid w:val="00122460"/>
    <w:rsid w:val="001224BC"/>
    <w:rsid w:val="001227B5"/>
    <w:rsid w:val="0012372D"/>
    <w:rsid w:val="00123836"/>
    <w:rsid w:val="00123CE6"/>
    <w:rsid w:val="001248BB"/>
    <w:rsid w:val="00124CDA"/>
    <w:rsid w:val="00125416"/>
    <w:rsid w:val="0012643A"/>
    <w:rsid w:val="0012684D"/>
    <w:rsid w:val="001268C0"/>
    <w:rsid w:val="001278F1"/>
    <w:rsid w:val="00131173"/>
    <w:rsid w:val="00131328"/>
    <w:rsid w:val="00131354"/>
    <w:rsid w:val="0013141C"/>
    <w:rsid w:val="0013188F"/>
    <w:rsid w:val="001319E1"/>
    <w:rsid w:val="00133A5B"/>
    <w:rsid w:val="0013402D"/>
    <w:rsid w:val="001347A7"/>
    <w:rsid w:val="00135216"/>
    <w:rsid w:val="001354C9"/>
    <w:rsid w:val="001354E7"/>
    <w:rsid w:val="00136180"/>
    <w:rsid w:val="001364C5"/>
    <w:rsid w:val="00136ABA"/>
    <w:rsid w:val="00136E14"/>
    <w:rsid w:val="0013765C"/>
    <w:rsid w:val="00137B2F"/>
    <w:rsid w:val="00137B98"/>
    <w:rsid w:val="00140BE8"/>
    <w:rsid w:val="00140E52"/>
    <w:rsid w:val="00140FC2"/>
    <w:rsid w:val="00141056"/>
    <w:rsid w:val="00141965"/>
    <w:rsid w:val="001419BF"/>
    <w:rsid w:val="00141BA0"/>
    <w:rsid w:val="00141D05"/>
    <w:rsid w:val="00141E71"/>
    <w:rsid w:val="001420B0"/>
    <w:rsid w:val="00142C8C"/>
    <w:rsid w:val="00143787"/>
    <w:rsid w:val="00143ECB"/>
    <w:rsid w:val="0014425C"/>
    <w:rsid w:val="00144CB4"/>
    <w:rsid w:val="00145540"/>
    <w:rsid w:val="001457B4"/>
    <w:rsid w:val="001458C5"/>
    <w:rsid w:val="00145C58"/>
    <w:rsid w:val="0014639B"/>
    <w:rsid w:val="00146455"/>
    <w:rsid w:val="001465DD"/>
    <w:rsid w:val="00147147"/>
    <w:rsid w:val="001477AD"/>
    <w:rsid w:val="00147DA4"/>
    <w:rsid w:val="0015084C"/>
    <w:rsid w:val="00151BC0"/>
    <w:rsid w:val="00151C5D"/>
    <w:rsid w:val="00151E2C"/>
    <w:rsid w:val="001523F4"/>
    <w:rsid w:val="00152938"/>
    <w:rsid w:val="00152F10"/>
    <w:rsid w:val="00153E92"/>
    <w:rsid w:val="00154B68"/>
    <w:rsid w:val="00154BF1"/>
    <w:rsid w:val="00154C3F"/>
    <w:rsid w:val="00156143"/>
    <w:rsid w:val="00156488"/>
    <w:rsid w:val="00156526"/>
    <w:rsid w:val="0015660C"/>
    <w:rsid w:val="00156948"/>
    <w:rsid w:val="00156DFA"/>
    <w:rsid w:val="001571AF"/>
    <w:rsid w:val="001577E1"/>
    <w:rsid w:val="00157862"/>
    <w:rsid w:val="001604EC"/>
    <w:rsid w:val="00160846"/>
    <w:rsid w:val="00160CFD"/>
    <w:rsid w:val="00161CFA"/>
    <w:rsid w:val="0016278A"/>
    <w:rsid w:val="00163F77"/>
    <w:rsid w:val="00164339"/>
    <w:rsid w:val="001646C4"/>
    <w:rsid w:val="00164728"/>
    <w:rsid w:val="00164F15"/>
    <w:rsid w:val="00165058"/>
    <w:rsid w:val="00165142"/>
    <w:rsid w:val="001651AE"/>
    <w:rsid w:val="001656C2"/>
    <w:rsid w:val="00165E1B"/>
    <w:rsid w:val="0016687E"/>
    <w:rsid w:val="001677D1"/>
    <w:rsid w:val="00167B11"/>
    <w:rsid w:val="00167B63"/>
    <w:rsid w:val="00170000"/>
    <w:rsid w:val="00171741"/>
    <w:rsid w:val="0017205B"/>
    <w:rsid w:val="00172138"/>
    <w:rsid w:val="00172454"/>
    <w:rsid w:val="001728CA"/>
    <w:rsid w:val="001729F6"/>
    <w:rsid w:val="00172BED"/>
    <w:rsid w:val="00173897"/>
    <w:rsid w:val="00174760"/>
    <w:rsid w:val="00174CB6"/>
    <w:rsid w:val="001758C3"/>
    <w:rsid w:val="00175E09"/>
    <w:rsid w:val="00176E46"/>
    <w:rsid w:val="00180103"/>
    <w:rsid w:val="001803BD"/>
    <w:rsid w:val="00180484"/>
    <w:rsid w:val="001805A0"/>
    <w:rsid w:val="0018081E"/>
    <w:rsid w:val="00180B59"/>
    <w:rsid w:val="00180C24"/>
    <w:rsid w:val="00180CF7"/>
    <w:rsid w:val="00181066"/>
    <w:rsid w:val="00181112"/>
    <w:rsid w:val="00181349"/>
    <w:rsid w:val="00181EDB"/>
    <w:rsid w:val="00183599"/>
    <w:rsid w:val="0018377E"/>
    <w:rsid w:val="0018392E"/>
    <w:rsid w:val="00183B9B"/>
    <w:rsid w:val="00183EFE"/>
    <w:rsid w:val="00183F8E"/>
    <w:rsid w:val="0018454F"/>
    <w:rsid w:val="00184863"/>
    <w:rsid w:val="00184967"/>
    <w:rsid w:val="00184CE8"/>
    <w:rsid w:val="00185431"/>
    <w:rsid w:val="001859A8"/>
    <w:rsid w:val="001860F1"/>
    <w:rsid w:val="0018638E"/>
    <w:rsid w:val="00186673"/>
    <w:rsid w:val="00186B21"/>
    <w:rsid w:val="00186F61"/>
    <w:rsid w:val="00186F72"/>
    <w:rsid w:val="001909D2"/>
    <w:rsid w:val="00190A41"/>
    <w:rsid w:val="00191038"/>
    <w:rsid w:val="001910C4"/>
    <w:rsid w:val="00191257"/>
    <w:rsid w:val="00191561"/>
    <w:rsid w:val="0019162B"/>
    <w:rsid w:val="0019199F"/>
    <w:rsid w:val="00191B56"/>
    <w:rsid w:val="00191DC9"/>
    <w:rsid w:val="00191FEF"/>
    <w:rsid w:val="001924A8"/>
    <w:rsid w:val="00192EE3"/>
    <w:rsid w:val="00193257"/>
    <w:rsid w:val="00194106"/>
    <w:rsid w:val="0019438B"/>
    <w:rsid w:val="0019470E"/>
    <w:rsid w:val="00194E7D"/>
    <w:rsid w:val="00195832"/>
    <w:rsid w:val="00195833"/>
    <w:rsid w:val="00195C46"/>
    <w:rsid w:val="00196D4A"/>
    <w:rsid w:val="001978EF"/>
    <w:rsid w:val="00197DB4"/>
    <w:rsid w:val="001A0156"/>
    <w:rsid w:val="001A0447"/>
    <w:rsid w:val="001A0CAA"/>
    <w:rsid w:val="001A24EB"/>
    <w:rsid w:val="001A2681"/>
    <w:rsid w:val="001A2AAE"/>
    <w:rsid w:val="001A3916"/>
    <w:rsid w:val="001A4D7D"/>
    <w:rsid w:val="001A5723"/>
    <w:rsid w:val="001A62F2"/>
    <w:rsid w:val="001B063A"/>
    <w:rsid w:val="001B0943"/>
    <w:rsid w:val="001B2D4B"/>
    <w:rsid w:val="001B2F55"/>
    <w:rsid w:val="001B38DE"/>
    <w:rsid w:val="001B39DE"/>
    <w:rsid w:val="001B421C"/>
    <w:rsid w:val="001B4275"/>
    <w:rsid w:val="001B45AA"/>
    <w:rsid w:val="001B4856"/>
    <w:rsid w:val="001B4D8B"/>
    <w:rsid w:val="001B4E2A"/>
    <w:rsid w:val="001B56C7"/>
    <w:rsid w:val="001B5784"/>
    <w:rsid w:val="001B5D87"/>
    <w:rsid w:val="001B60FC"/>
    <w:rsid w:val="001B663C"/>
    <w:rsid w:val="001B6C5C"/>
    <w:rsid w:val="001B792D"/>
    <w:rsid w:val="001C00D3"/>
    <w:rsid w:val="001C02FE"/>
    <w:rsid w:val="001C15D4"/>
    <w:rsid w:val="001C1608"/>
    <w:rsid w:val="001C1644"/>
    <w:rsid w:val="001C17B3"/>
    <w:rsid w:val="001C1B6A"/>
    <w:rsid w:val="001C1BC1"/>
    <w:rsid w:val="001C1DEB"/>
    <w:rsid w:val="001C1DF1"/>
    <w:rsid w:val="001C31B0"/>
    <w:rsid w:val="001C32B8"/>
    <w:rsid w:val="001C3482"/>
    <w:rsid w:val="001C378C"/>
    <w:rsid w:val="001C37FC"/>
    <w:rsid w:val="001C39B7"/>
    <w:rsid w:val="001C3D29"/>
    <w:rsid w:val="001C4050"/>
    <w:rsid w:val="001C4AC0"/>
    <w:rsid w:val="001C5C6E"/>
    <w:rsid w:val="001C5F2E"/>
    <w:rsid w:val="001C62B6"/>
    <w:rsid w:val="001C634D"/>
    <w:rsid w:val="001C6973"/>
    <w:rsid w:val="001C7327"/>
    <w:rsid w:val="001C7D47"/>
    <w:rsid w:val="001C7FE0"/>
    <w:rsid w:val="001D0174"/>
    <w:rsid w:val="001D094F"/>
    <w:rsid w:val="001D15BE"/>
    <w:rsid w:val="001D22EB"/>
    <w:rsid w:val="001D28EC"/>
    <w:rsid w:val="001D2E04"/>
    <w:rsid w:val="001D3BE7"/>
    <w:rsid w:val="001D3E78"/>
    <w:rsid w:val="001D3F00"/>
    <w:rsid w:val="001D409F"/>
    <w:rsid w:val="001D4728"/>
    <w:rsid w:val="001D4CCC"/>
    <w:rsid w:val="001D51F6"/>
    <w:rsid w:val="001D5285"/>
    <w:rsid w:val="001D5C17"/>
    <w:rsid w:val="001D6152"/>
    <w:rsid w:val="001D7FC2"/>
    <w:rsid w:val="001E0AAA"/>
    <w:rsid w:val="001E0B81"/>
    <w:rsid w:val="001E0E0E"/>
    <w:rsid w:val="001E0E44"/>
    <w:rsid w:val="001E0EEF"/>
    <w:rsid w:val="001E1280"/>
    <w:rsid w:val="001E1315"/>
    <w:rsid w:val="001E1A95"/>
    <w:rsid w:val="001E251B"/>
    <w:rsid w:val="001E272D"/>
    <w:rsid w:val="001E39EB"/>
    <w:rsid w:val="001E3A17"/>
    <w:rsid w:val="001E4766"/>
    <w:rsid w:val="001E49BE"/>
    <w:rsid w:val="001E4B91"/>
    <w:rsid w:val="001E51D9"/>
    <w:rsid w:val="001E5987"/>
    <w:rsid w:val="001E5D44"/>
    <w:rsid w:val="001E5DD8"/>
    <w:rsid w:val="001E656C"/>
    <w:rsid w:val="001E6838"/>
    <w:rsid w:val="001E6AC7"/>
    <w:rsid w:val="001E7156"/>
    <w:rsid w:val="001E71B5"/>
    <w:rsid w:val="001E72AD"/>
    <w:rsid w:val="001E74DA"/>
    <w:rsid w:val="001E7F96"/>
    <w:rsid w:val="001E7F9E"/>
    <w:rsid w:val="001E7F9F"/>
    <w:rsid w:val="001F03B4"/>
    <w:rsid w:val="001F087E"/>
    <w:rsid w:val="001F0926"/>
    <w:rsid w:val="001F096F"/>
    <w:rsid w:val="001F147D"/>
    <w:rsid w:val="001F1527"/>
    <w:rsid w:val="001F15F0"/>
    <w:rsid w:val="001F290B"/>
    <w:rsid w:val="001F30F6"/>
    <w:rsid w:val="001F3639"/>
    <w:rsid w:val="001F4040"/>
    <w:rsid w:val="001F5B7C"/>
    <w:rsid w:val="001F5CB2"/>
    <w:rsid w:val="001F6702"/>
    <w:rsid w:val="001F6B53"/>
    <w:rsid w:val="001F7CFC"/>
    <w:rsid w:val="00200645"/>
    <w:rsid w:val="002006B0"/>
    <w:rsid w:val="002007B4"/>
    <w:rsid w:val="00200865"/>
    <w:rsid w:val="00200EE6"/>
    <w:rsid w:val="002011F3"/>
    <w:rsid w:val="002015C0"/>
    <w:rsid w:val="002023B5"/>
    <w:rsid w:val="00202590"/>
    <w:rsid w:val="00202C78"/>
    <w:rsid w:val="00203634"/>
    <w:rsid w:val="002038CC"/>
    <w:rsid w:val="002038EB"/>
    <w:rsid w:val="00204072"/>
    <w:rsid w:val="002044C9"/>
    <w:rsid w:val="00204744"/>
    <w:rsid w:val="00205C63"/>
    <w:rsid w:val="00206090"/>
    <w:rsid w:val="00206D30"/>
    <w:rsid w:val="00207054"/>
    <w:rsid w:val="0020722D"/>
    <w:rsid w:val="002072D8"/>
    <w:rsid w:val="002077F2"/>
    <w:rsid w:val="00207AF4"/>
    <w:rsid w:val="00207DB1"/>
    <w:rsid w:val="00210C43"/>
    <w:rsid w:val="002114A9"/>
    <w:rsid w:val="002118D8"/>
    <w:rsid w:val="0021221F"/>
    <w:rsid w:val="00212772"/>
    <w:rsid w:val="00212E86"/>
    <w:rsid w:val="00212EB6"/>
    <w:rsid w:val="002132DC"/>
    <w:rsid w:val="00213475"/>
    <w:rsid w:val="002147F3"/>
    <w:rsid w:val="00215335"/>
    <w:rsid w:val="00215675"/>
    <w:rsid w:val="00215710"/>
    <w:rsid w:val="00215819"/>
    <w:rsid w:val="00215D3F"/>
    <w:rsid w:val="002162D3"/>
    <w:rsid w:val="00216653"/>
    <w:rsid w:val="00216E59"/>
    <w:rsid w:val="0021717D"/>
    <w:rsid w:val="00217662"/>
    <w:rsid w:val="0021775A"/>
    <w:rsid w:val="00217B9E"/>
    <w:rsid w:val="00217F2E"/>
    <w:rsid w:val="0022084B"/>
    <w:rsid w:val="002208B3"/>
    <w:rsid w:val="0022101F"/>
    <w:rsid w:val="00221683"/>
    <w:rsid w:val="00221852"/>
    <w:rsid w:val="00221A5F"/>
    <w:rsid w:val="00221F9C"/>
    <w:rsid w:val="002221ED"/>
    <w:rsid w:val="00222849"/>
    <w:rsid w:val="00222F73"/>
    <w:rsid w:val="00223627"/>
    <w:rsid w:val="00224025"/>
    <w:rsid w:val="002245AA"/>
    <w:rsid w:val="00224BE8"/>
    <w:rsid w:val="00225D45"/>
    <w:rsid w:val="002273BD"/>
    <w:rsid w:val="00227D7E"/>
    <w:rsid w:val="00227E0A"/>
    <w:rsid w:val="00227FA0"/>
    <w:rsid w:val="00230628"/>
    <w:rsid w:val="00230805"/>
    <w:rsid w:val="00230A7B"/>
    <w:rsid w:val="00230BC4"/>
    <w:rsid w:val="00231270"/>
    <w:rsid w:val="00231497"/>
    <w:rsid w:val="002316E6"/>
    <w:rsid w:val="002318AF"/>
    <w:rsid w:val="002328A0"/>
    <w:rsid w:val="0023348F"/>
    <w:rsid w:val="002337D5"/>
    <w:rsid w:val="00233CE9"/>
    <w:rsid w:val="002341C3"/>
    <w:rsid w:val="00234E42"/>
    <w:rsid w:val="002358C7"/>
    <w:rsid w:val="00236710"/>
    <w:rsid w:val="00236FAD"/>
    <w:rsid w:val="002372C7"/>
    <w:rsid w:val="002375B8"/>
    <w:rsid w:val="002402DE"/>
    <w:rsid w:val="002409DE"/>
    <w:rsid w:val="00240D9A"/>
    <w:rsid w:val="00241A13"/>
    <w:rsid w:val="00241A3D"/>
    <w:rsid w:val="00241FB6"/>
    <w:rsid w:val="002423F1"/>
    <w:rsid w:val="0024263C"/>
    <w:rsid w:val="00243826"/>
    <w:rsid w:val="00244347"/>
    <w:rsid w:val="00244834"/>
    <w:rsid w:val="00244C86"/>
    <w:rsid w:val="00244D2E"/>
    <w:rsid w:val="00245113"/>
    <w:rsid w:val="00245D21"/>
    <w:rsid w:val="00246390"/>
    <w:rsid w:val="002467A6"/>
    <w:rsid w:val="00246B42"/>
    <w:rsid w:val="002473EA"/>
    <w:rsid w:val="00247ECA"/>
    <w:rsid w:val="00250140"/>
    <w:rsid w:val="0025027B"/>
    <w:rsid w:val="002506DC"/>
    <w:rsid w:val="002512A7"/>
    <w:rsid w:val="00252663"/>
    <w:rsid w:val="00252E3B"/>
    <w:rsid w:val="00253036"/>
    <w:rsid w:val="002537D5"/>
    <w:rsid w:val="00253A7B"/>
    <w:rsid w:val="00253D39"/>
    <w:rsid w:val="00254920"/>
    <w:rsid w:val="00254A2D"/>
    <w:rsid w:val="00254A35"/>
    <w:rsid w:val="00255175"/>
    <w:rsid w:val="002551BD"/>
    <w:rsid w:val="002551C1"/>
    <w:rsid w:val="002559EB"/>
    <w:rsid w:val="002562C3"/>
    <w:rsid w:val="0025781F"/>
    <w:rsid w:val="002579F4"/>
    <w:rsid w:val="00260270"/>
    <w:rsid w:val="00260634"/>
    <w:rsid w:val="00261549"/>
    <w:rsid w:val="0026179C"/>
    <w:rsid w:val="002619AC"/>
    <w:rsid w:val="002623CC"/>
    <w:rsid w:val="002625D8"/>
    <w:rsid w:val="002625F2"/>
    <w:rsid w:val="00262638"/>
    <w:rsid w:val="002628B1"/>
    <w:rsid w:val="00263015"/>
    <w:rsid w:val="00263E61"/>
    <w:rsid w:val="00264235"/>
    <w:rsid w:val="00264572"/>
    <w:rsid w:val="00264801"/>
    <w:rsid w:val="00264817"/>
    <w:rsid w:val="00264A7C"/>
    <w:rsid w:val="00264EE3"/>
    <w:rsid w:val="00265002"/>
    <w:rsid w:val="00265545"/>
    <w:rsid w:val="0026555D"/>
    <w:rsid w:val="00265600"/>
    <w:rsid w:val="00265D71"/>
    <w:rsid w:val="0026606D"/>
    <w:rsid w:val="002664F5"/>
    <w:rsid w:val="00266FA0"/>
    <w:rsid w:val="00267B41"/>
    <w:rsid w:val="00267F3F"/>
    <w:rsid w:val="0027014B"/>
    <w:rsid w:val="00271265"/>
    <w:rsid w:val="00271840"/>
    <w:rsid w:val="002718F1"/>
    <w:rsid w:val="00271B8F"/>
    <w:rsid w:val="00271F3B"/>
    <w:rsid w:val="00273021"/>
    <w:rsid w:val="00273307"/>
    <w:rsid w:val="0027375B"/>
    <w:rsid w:val="00273917"/>
    <w:rsid w:val="002739A5"/>
    <w:rsid w:val="00273F00"/>
    <w:rsid w:val="00273FFF"/>
    <w:rsid w:val="002740A6"/>
    <w:rsid w:val="002740E4"/>
    <w:rsid w:val="00274185"/>
    <w:rsid w:val="00274793"/>
    <w:rsid w:val="00274A03"/>
    <w:rsid w:val="00274BDC"/>
    <w:rsid w:val="002754C3"/>
    <w:rsid w:val="00275763"/>
    <w:rsid w:val="002758B5"/>
    <w:rsid w:val="0027592C"/>
    <w:rsid w:val="00275FA5"/>
    <w:rsid w:val="00276457"/>
    <w:rsid w:val="002772DC"/>
    <w:rsid w:val="00277413"/>
    <w:rsid w:val="00277C42"/>
    <w:rsid w:val="00280249"/>
    <w:rsid w:val="002807EB"/>
    <w:rsid w:val="00280E67"/>
    <w:rsid w:val="00281495"/>
    <w:rsid w:val="00281D10"/>
    <w:rsid w:val="002833E6"/>
    <w:rsid w:val="00283937"/>
    <w:rsid w:val="00283B66"/>
    <w:rsid w:val="00284C5B"/>
    <w:rsid w:val="00284C6E"/>
    <w:rsid w:val="00285C6A"/>
    <w:rsid w:val="00285EB3"/>
    <w:rsid w:val="00286212"/>
    <w:rsid w:val="0028623E"/>
    <w:rsid w:val="002862F1"/>
    <w:rsid w:val="00286EC5"/>
    <w:rsid w:val="00287314"/>
    <w:rsid w:val="002875FC"/>
    <w:rsid w:val="00287AEE"/>
    <w:rsid w:val="00290096"/>
    <w:rsid w:val="002905E3"/>
    <w:rsid w:val="00290639"/>
    <w:rsid w:val="00290D8E"/>
    <w:rsid w:val="00290DCC"/>
    <w:rsid w:val="00291517"/>
    <w:rsid w:val="0029169D"/>
    <w:rsid w:val="002916AB"/>
    <w:rsid w:val="00291A65"/>
    <w:rsid w:val="00291DF6"/>
    <w:rsid w:val="002920EB"/>
    <w:rsid w:val="0029254A"/>
    <w:rsid w:val="00292D0A"/>
    <w:rsid w:val="00293A36"/>
    <w:rsid w:val="00293E4F"/>
    <w:rsid w:val="00293F63"/>
    <w:rsid w:val="002940DF"/>
    <w:rsid w:val="00294D43"/>
    <w:rsid w:val="002952A2"/>
    <w:rsid w:val="0029595E"/>
    <w:rsid w:val="00295A41"/>
    <w:rsid w:val="00295A84"/>
    <w:rsid w:val="00295B0D"/>
    <w:rsid w:val="00295DAE"/>
    <w:rsid w:val="00295DEB"/>
    <w:rsid w:val="0029601D"/>
    <w:rsid w:val="00296499"/>
    <w:rsid w:val="002964C5"/>
    <w:rsid w:val="00296644"/>
    <w:rsid w:val="00296C11"/>
    <w:rsid w:val="00296E44"/>
    <w:rsid w:val="00297E64"/>
    <w:rsid w:val="002A012D"/>
    <w:rsid w:val="002A06DF"/>
    <w:rsid w:val="002A07F6"/>
    <w:rsid w:val="002A0833"/>
    <w:rsid w:val="002A0DFF"/>
    <w:rsid w:val="002A122E"/>
    <w:rsid w:val="002A15B7"/>
    <w:rsid w:val="002A193D"/>
    <w:rsid w:val="002A27C7"/>
    <w:rsid w:val="002A2B7E"/>
    <w:rsid w:val="002A3254"/>
    <w:rsid w:val="002A329D"/>
    <w:rsid w:val="002A52B8"/>
    <w:rsid w:val="002A5C4C"/>
    <w:rsid w:val="002A638F"/>
    <w:rsid w:val="002A696C"/>
    <w:rsid w:val="002A6DD2"/>
    <w:rsid w:val="002A74B1"/>
    <w:rsid w:val="002A7A8B"/>
    <w:rsid w:val="002B07F9"/>
    <w:rsid w:val="002B10CB"/>
    <w:rsid w:val="002B12C1"/>
    <w:rsid w:val="002B2745"/>
    <w:rsid w:val="002B2962"/>
    <w:rsid w:val="002B31B2"/>
    <w:rsid w:val="002B4DA8"/>
    <w:rsid w:val="002B54B2"/>
    <w:rsid w:val="002B63E8"/>
    <w:rsid w:val="002B70B8"/>
    <w:rsid w:val="002B73B5"/>
    <w:rsid w:val="002C00E3"/>
    <w:rsid w:val="002C0BAE"/>
    <w:rsid w:val="002C0D8B"/>
    <w:rsid w:val="002C10FD"/>
    <w:rsid w:val="002C183A"/>
    <w:rsid w:val="002C1E87"/>
    <w:rsid w:val="002C25C6"/>
    <w:rsid w:val="002C3D0B"/>
    <w:rsid w:val="002C4527"/>
    <w:rsid w:val="002C5277"/>
    <w:rsid w:val="002C540A"/>
    <w:rsid w:val="002C57B7"/>
    <w:rsid w:val="002C61FE"/>
    <w:rsid w:val="002C641F"/>
    <w:rsid w:val="002C67EC"/>
    <w:rsid w:val="002C6A50"/>
    <w:rsid w:val="002C6E7F"/>
    <w:rsid w:val="002C7BE8"/>
    <w:rsid w:val="002D07BB"/>
    <w:rsid w:val="002D093C"/>
    <w:rsid w:val="002D106B"/>
    <w:rsid w:val="002D11F6"/>
    <w:rsid w:val="002D22C9"/>
    <w:rsid w:val="002D3B1C"/>
    <w:rsid w:val="002D3F3B"/>
    <w:rsid w:val="002D43B8"/>
    <w:rsid w:val="002D50D5"/>
    <w:rsid w:val="002D6108"/>
    <w:rsid w:val="002D6B89"/>
    <w:rsid w:val="002D7DF9"/>
    <w:rsid w:val="002E0021"/>
    <w:rsid w:val="002E050A"/>
    <w:rsid w:val="002E0579"/>
    <w:rsid w:val="002E058B"/>
    <w:rsid w:val="002E0C0B"/>
    <w:rsid w:val="002E1095"/>
    <w:rsid w:val="002E1351"/>
    <w:rsid w:val="002E1534"/>
    <w:rsid w:val="002E19FD"/>
    <w:rsid w:val="002E1C4C"/>
    <w:rsid w:val="002E2206"/>
    <w:rsid w:val="002E2838"/>
    <w:rsid w:val="002E2EE7"/>
    <w:rsid w:val="002E3005"/>
    <w:rsid w:val="002E3B47"/>
    <w:rsid w:val="002E3E46"/>
    <w:rsid w:val="002E4CC2"/>
    <w:rsid w:val="002E4F56"/>
    <w:rsid w:val="002E5717"/>
    <w:rsid w:val="002E5F87"/>
    <w:rsid w:val="002E609F"/>
    <w:rsid w:val="002E65EE"/>
    <w:rsid w:val="002E7CF4"/>
    <w:rsid w:val="002F0509"/>
    <w:rsid w:val="002F1C1B"/>
    <w:rsid w:val="002F237F"/>
    <w:rsid w:val="002F23ED"/>
    <w:rsid w:val="002F294F"/>
    <w:rsid w:val="002F2ADF"/>
    <w:rsid w:val="002F2EAF"/>
    <w:rsid w:val="002F399E"/>
    <w:rsid w:val="002F3A28"/>
    <w:rsid w:val="002F3F37"/>
    <w:rsid w:val="002F410B"/>
    <w:rsid w:val="002F4119"/>
    <w:rsid w:val="002F49EF"/>
    <w:rsid w:val="002F4D2C"/>
    <w:rsid w:val="002F4FC7"/>
    <w:rsid w:val="002F5C6A"/>
    <w:rsid w:val="002F5D41"/>
    <w:rsid w:val="002F5D62"/>
    <w:rsid w:val="002F60F2"/>
    <w:rsid w:val="002F62E4"/>
    <w:rsid w:val="002F6552"/>
    <w:rsid w:val="002F68C4"/>
    <w:rsid w:val="002F6969"/>
    <w:rsid w:val="002F7303"/>
    <w:rsid w:val="002F7407"/>
    <w:rsid w:val="002F79E9"/>
    <w:rsid w:val="002F7B29"/>
    <w:rsid w:val="003003C4"/>
    <w:rsid w:val="0030044F"/>
    <w:rsid w:val="003008FC"/>
    <w:rsid w:val="00300C2E"/>
    <w:rsid w:val="00301638"/>
    <w:rsid w:val="00301DF4"/>
    <w:rsid w:val="00301E74"/>
    <w:rsid w:val="003025F3"/>
    <w:rsid w:val="00303355"/>
    <w:rsid w:val="003038D2"/>
    <w:rsid w:val="00303DDC"/>
    <w:rsid w:val="00304A9A"/>
    <w:rsid w:val="00304AE2"/>
    <w:rsid w:val="00304B49"/>
    <w:rsid w:val="00304D06"/>
    <w:rsid w:val="00305552"/>
    <w:rsid w:val="003055A5"/>
    <w:rsid w:val="00305D56"/>
    <w:rsid w:val="00305E07"/>
    <w:rsid w:val="003060F2"/>
    <w:rsid w:val="003061F2"/>
    <w:rsid w:val="0030671A"/>
    <w:rsid w:val="00306C01"/>
    <w:rsid w:val="00306C1D"/>
    <w:rsid w:val="00306D60"/>
    <w:rsid w:val="0030722A"/>
    <w:rsid w:val="00307462"/>
    <w:rsid w:val="00307EDA"/>
    <w:rsid w:val="00310277"/>
    <w:rsid w:val="003105D8"/>
    <w:rsid w:val="00310705"/>
    <w:rsid w:val="003114C9"/>
    <w:rsid w:val="003114CD"/>
    <w:rsid w:val="003114F5"/>
    <w:rsid w:val="00311740"/>
    <w:rsid w:val="00311C04"/>
    <w:rsid w:val="00312331"/>
    <w:rsid w:val="003124E0"/>
    <w:rsid w:val="00312F01"/>
    <w:rsid w:val="00313F65"/>
    <w:rsid w:val="0031449F"/>
    <w:rsid w:val="00314DB0"/>
    <w:rsid w:val="003154A8"/>
    <w:rsid w:val="003157C4"/>
    <w:rsid w:val="00315873"/>
    <w:rsid w:val="0031605C"/>
    <w:rsid w:val="0031605D"/>
    <w:rsid w:val="003175DC"/>
    <w:rsid w:val="00320544"/>
    <w:rsid w:val="00320614"/>
    <w:rsid w:val="00320934"/>
    <w:rsid w:val="00320A68"/>
    <w:rsid w:val="00320DB3"/>
    <w:rsid w:val="00321815"/>
    <w:rsid w:val="00321D5F"/>
    <w:rsid w:val="00321EC2"/>
    <w:rsid w:val="00322616"/>
    <w:rsid w:val="00323045"/>
    <w:rsid w:val="003234C7"/>
    <w:rsid w:val="00323BBE"/>
    <w:rsid w:val="0032410D"/>
    <w:rsid w:val="00324731"/>
    <w:rsid w:val="003250C3"/>
    <w:rsid w:val="0032527E"/>
    <w:rsid w:val="003259C9"/>
    <w:rsid w:val="00325D08"/>
    <w:rsid w:val="00325EC2"/>
    <w:rsid w:val="00325F5B"/>
    <w:rsid w:val="0032602F"/>
    <w:rsid w:val="0032675E"/>
    <w:rsid w:val="00326CD6"/>
    <w:rsid w:val="00327225"/>
    <w:rsid w:val="00327733"/>
    <w:rsid w:val="003277FC"/>
    <w:rsid w:val="003279D8"/>
    <w:rsid w:val="00330201"/>
    <w:rsid w:val="00330321"/>
    <w:rsid w:val="00330B61"/>
    <w:rsid w:val="00330D10"/>
    <w:rsid w:val="00331A3B"/>
    <w:rsid w:val="00332613"/>
    <w:rsid w:val="00332A10"/>
    <w:rsid w:val="00332A4C"/>
    <w:rsid w:val="003331FF"/>
    <w:rsid w:val="003338BA"/>
    <w:rsid w:val="00333C5B"/>
    <w:rsid w:val="00334337"/>
    <w:rsid w:val="003366D2"/>
    <w:rsid w:val="0033695D"/>
    <w:rsid w:val="00336D8B"/>
    <w:rsid w:val="00336DFE"/>
    <w:rsid w:val="003375F7"/>
    <w:rsid w:val="0034047B"/>
    <w:rsid w:val="003405E6"/>
    <w:rsid w:val="003407DF"/>
    <w:rsid w:val="00340D9C"/>
    <w:rsid w:val="003420A0"/>
    <w:rsid w:val="00342488"/>
    <w:rsid w:val="0034267C"/>
    <w:rsid w:val="00342C47"/>
    <w:rsid w:val="003439FC"/>
    <w:rsid w:val="00344045"/>
    <w:rsid w:val="0034447D"/>
    <w:rsid w:val="00344A10"/>
    <w:rsid w:val="00344DB4"/>
    <w:rsid w:val="003458FA"/>
    <w:rsid w:val="00346593"/>
    <w:rsid w:val="003465B3"/>
    <w:rsid w:val="00346B26"/>
    <w:rsid w:val="003473CA"/>
    <w:rsid w:val="00347582"/>
    <w:rsid w:val="00347760"/>
    <w:rsid w:val="00347ACD"/>
    <w:rsid w:val="00347B60"/>
    <w:rsid w:val="00347CAB"/>
    <w:rsid w:val="00350074"/>
    <w:rsid w:val="00350393"/>
    <w:rsid w:val="00350434"/>
    <w:rsid w:val="003508CD"/>
    <w:rsid w:val="00350CB4"/>
    <w:rsid w:val="00351059"/>
    <w:rsid w:val="00353221"/>
    <w:rsid w:val="0035335F"/>
    <w:rsid w:val="00353884"/>
    <w:rsid w:val="003545C8"/>
    <w:rsid w:val="003556F4"/>
    <w:rsid w:val="00355C47"/>
    <w:rsid w:val="00355D03"/>
    <w:rsid w:val="00356267"/>
    <w:rsid w:val="0035651D"/>
    <w:rsid w:val="0035660F"/>
    <w:rsid w:val="00356BC4"/>
    <w:rsid w:val="003573BA"/>
    <w:rsid w:val="003604E4"/>
    <w:rsid w:val="003606E2"/>
    <w:rsid w:val="00360841"/>
    <w:rsid w:val="00360BBE"/>
    <w:rsid w:val="00360EC8"/>
    <w:rsid w:val="00361721"/>
    <w:rsid w:val="003619A7"/>
    <w:rsid w:val="00361B1E"/>
    <w:rsid w:val="003628B9"/>
    <w:rsid w:val="00362BB2"/>
    <w:rsid w:val="00362ED3"/>
    <w:rsid w:val="003634BD"/>
    <w:rsid w:val="00363A9A"/>
    <w:rsid w:val="003649FF"/>
    <w:rsid w:val="00365958"/>
    <w:rsid w:val="00366178"/>
    <w:rsid w:val="00367139"/>
    <w:rsid w:val="00367341"/>
    <w:rsid w:val="00367AFD"/>
    <w:rsid w:val="003700E5"/>
    <w:rsid w:val="003700F7"/>
    <w:rsid w:val="0037025A"/>
    <w:rsid w:val="00370623"/>
    <w:rsid w:val="00370715"/>
    <w:rsid w:val="00370D88"/>
    <w:rsid w:val="00370EF7"/>
    <w:rsid w:val="0037119A"/>
    <w:rsid w:val="00371741"/>
    <w:rsid w:val="00371810"/>
    <w:rsid w:val="00371C2B"/>
    <w:rsid w:val="00372538"/>
    <w:rsid w:val="00372E76"/>
    <w:rsid w:val="003735B3"/>
    <w:rsid w:val="0037366D"/>
    <w:rsid w:val="003737CB"/>
    <w:rsid w:val="0037382F"/>
    <w:rsid w:val="0037409D"/>
    <w:rsid w:val="00374457"/>
    <w:rsid w:val="003746CE"/>
    <w:rsid w:val="00374993"/>
    <w:rsid w:val="00375A52"/>
    <w:rsid w:val="00375B59"/>
    <w:rsid w:val="003761DF"/>
    <w:rsid w:val="00377096"/>
    <w:rsid w:val="00377B5E"/>
    <w:rsid w:val="003801F7"/>
    <w:rsid w:val="003805D2"/>
    <w:rsid w:val="00380EE9"/>
    <w:rsid w:val="00381476"/>
    <w:rsid w:val="00381D9B"/>
    <w:rsid w:val="00381F38"/>
    <w:rsid w:val="003820D1"/>
    <w:rsid w:val="00382A96"/>
    <w:rsid w:val="00383884"/>
    <w:rsid w:val="00384381"/>
    <w:rsid w:val="00384A65"/>
    <w:rsid w:val="00384D29"/>
    <w:rsid w:val="00384EC1"/>
    <w:rsid w:val="003853B6"/>
    <w:rsid w:val="003855FE"/>
    <w:rsid w:val="00385CF6"/>
    <w:rsid w:val="00385EC6"/>
    <w:rsid w:val="00386780"/>
    <w:rsid w:val="00386F85"/>
    <w:rsid w:val="0038736B"/>
    <w:rsid w:val="0038779A"/>
    <w:rsid w:val="003878DD"/>
    <w:rsid w:val="003878EB"/>
    <w:rsid w:val="0038790D"/>
    <w:rsid w:val="00390036"/>
    <w:rsid w:val="003903C9"/>
    <w:rsid w:val="00390F20"/>
    <w:rsid w:val="0039263B"/>
    <w:rsid w:val="00392F74"/>
    <w:rsid w:val="00393137"/>
    <w:rsid w:val="0039353C"/>
    <w:rsid w:val="003936C2"/>
    <w:rsid w:val="003938C7"/>
    <w:rsid w:val="00393FF0"/>
    <w:rsid w:val="003940BB"/>
    <w:rsid w:val="00394A6A"/>
    <w:rsid w:val="003953AE"/>
    <w:rsid w:val="0039548C"/>
    <w:rsid w:val="00395BAB"/>
    <w:rsid w:val="00396606"/>
    <w:rsid w:val="003969A4"/>
    <w:rsid w:val="00396C9F"/>
    <w:rsid w:val="003974A6"/>
    <w:rsid w:val="003A0178"/>
    <w:rsid w:val="003A0440"/>
    <w:rsid w:val="003A0731"/>
    <w:rsid w:val="003A0D0D"/>
    <w:rsid w:val="003A10AF"/>
    <w:rsid w:val="003A15E5"/>
    <w:rsid w:val="003A1E0B"/>
    <w:rsid w:val="003A20BE"/>
    <w:rsid w:val="003A21A6"/>
    <w:rsid w:val="003A27A7"/>
    <w:rsid w:val="003A2D85"/>
    <w:rsid w:val="003A2DDF"/>
    <w:rsid w:val="003A301A"/>
    <w:rsid w:val="003A3733"/>
    <w:rsid w:val="003A3C89"/>
    <w:rsid w:val="003A48D5"/>
    <w:rsid w:val="003A5A6A"/>
    <w:rsid w:val="003A5AF9"/>
    <w:rsid w:val="003A659F"/>
    <w:rsid w:val="003A689E"/>
    <w:rsid w:val="003A72F4"/>
    <w:rsid w:val="003A7DF1"/>
    <w:rsid w:val="003A7E07"/>
    <w:rsid w:val="003B013E"/>
    <w:rsid w:val="003B06EC"/>
    <w:rsid w:val="003B0816"/>
    <w:rsid w:val="003B089E"/>
    <w:rsid w:val="003B0D5F"/>
    <w:rsid w:val="003B165B"/>
    <w:rsid w:val="003B1CAE"/>
    <w:rsid w:val="003B2011"/>
    <w:rsid w:val="003B2307"/>
    <w:rsid w:val="003B2555"/>
    <w:rsid w:val="003B2657"/>
    <w:rsid w:val="003B4897"/>
    <w:rsid w:val="003B494A"/>
    <w:rsid w:val="003B4B45"/>
    <w:rsid w:val="003B4D3C"/>
    <w:rsid w:val="003B5434"/>
    <w:rsid w:val="003B57BA"/>
    <w:rsid w:val="003B5A82"/>
    <w:rsid w:val="003B5B1F"/>
    <w:rsid w:val="003B5C45"/>
    <w:rsid w:val="003B5FB8"/>
    <w:rsid w:val="003B65AF"/>
    <w:rsid w:val="003B6E89"/>
    <w:rsid w:val="003C0502"/>
    <w:rsid w:val="003C08E6"/>
    <w:rsid w:val="003C1859"/>
    <w:rsid w:val="003C1923"/>
    <w:rsid w:val="003C1B1E"/>
    <w:rsid w:val="003C1D49"/>
    <w:rsid w:val="003C1E7E"/>
    <w:rsid w:val="003C1ED9"/>
    <w:rsid w:val="003C2031"/>
    <w:rsid w:val="003C28B7"/>
    <w:rsid w:val="003C2CF7"/>
    <w:rsid w:val="003C2EF6"/>
    <w:rsid w:val="003C4647"/>
    <w:rsid w:val="003C4711"/>
    <w:rsid w:val="003C4ABC"/>
    <w:rsid w:val="003C52E3"/>
    <w:rsid w:val="003C559F"/>
    <w:rsid w:val="003C5648"/>
    <w:rsid w:val="003C588C"/>
    <w:rsid w:val="003C5CD2"/>
    <w:rsid w:val="003C6393"/>
    <w:rsid w:val="003C64B4"/>
    <w:rsid w:val="003C7D2B"/>
    <w:rsid w:val="003D0476"/>
    <w:rsid w:val="003D1512"/>
    <w:rsid w:val="003D197D"/>
    <w:rsid w:val="003D1E35"/>
    <w:rsid w:val="003D2463"/>
    <w:rsid w:val="003D32E8"/>
    <w:rsid w:val="003D330F"/>
    <w:rsid w:val="003D3BFC"/>
    <w:rsid w:val="003D4250"/>
    <w:rsid w:val="003D4453"/>
    <w:rsid w:val="003D4784"/>
    <w:rsid w:val="003D4E22"/>
    <w:rsid w:val="003D4E45"/>
    <w:rsid w:val="003D4FC0"/>
    <w:rsid w:val="003D5180"/>
    <w:rsid w:val="003D5208"/>
    <w:rsid w:val="003D5724"/>
    <w:rsid w:val="003D5D1E"/>
    <w:rsid w:val="003D6586"/>
    <w:rsid w:val="003D6E87"/>
    <w:rsid w:val="003D6F70"/>
    <w:rsid w:val="003D76E0"/>
    <w:rsid w:val="003E0756"/>
    <w:rsid w:val="003E0BF3"/>
    <w:rsid w:val="003E0D76"/>
    <w:rsid w:val="003E23CC"/>
    <w:rsid w:val="003E2BB7"/>
    <w:rsid w:val="003E5F90"/>
    <w:rsid w:val="003E66F2"/>
    <w:rsid w:val="003E6E8C"/>
    <w:rsid w:val="003F0DC3"/>
    <w:rsid w:val="003F0F7F"/>
    <w:rsid w:val="003F170D"/>
    <w:rsid w:val="003F2BD6"/>
    <w:rsid w:val="003F3870"/>
    <w:rsid w:val="003F4126"/>
    <w:rsid w:val="003F4236"/>
    <w:rsid w:val="003F4ADC"/>
    <w:rsid w:val="003F4E5D"/>
    <w:rsid w:val="003F58D0"/>
    <w:rsid w:val="003F5E82"/>
    <w:rsid w:val="003F61C1"/>
    <w:rsid w:val="003F6E99"/>
    <w:rsid w:val="003F73BE"/>
    <w:rsid w:val="003F781B"/>
    <w:rsid w:val="003F7E84"/>
    <w:rsid w:val="0040051C"/>
    <w:rsid w:val="004005CF"/>
    <w:rsid w:val="00400ED2"/>
    <w:rsid w:val="00401151"/>
    <w:rsid w:val="00401522"/>
    <w:rsid w:val="00401611"/>
    <w:rsid w:val="00401A50"/>
    <w:rsid w:val="004024D9"/>
    <w:rsid w:val="00402C45"/>
    <w:rsid w:val="00403353"/>
    <w:rsid w:val="00403442"/>
    <w:rsid w:val="004035A3"/>
    <w:rsid w:val="00403A17"/>
    <w:rsid w:val="00404680"/>
    <w:rsid w:val="00404F39"/>
    <w:rsid w:val="00405693"/>
    <w:rsid w:val="00405F9B"/>
    <w:rsid w:val="004060CC"/>
    <w:rsid w:val="00406A48"/>
    <w:rsid w:val="00406CAF"/>
    <w:rsid w:val="00407215"/>
    <w:rsid w:val="00410509"/>
    <w:rsid w:val="00410814"/>
    <w:rsid w:val="00411973"/>
    <w:rsid w:val="0041197B"/>
    <w:rsid w:val="004119DC"/>
    <w:rsid w:val="00412220"/>
    <w:rsid w:val="004122CB"/>
    <w:rsid w:val="00412DCF"/>
    <w:rsid w:val="00412E79"/>
    <w:rsid w:val="004132B5"/>
    <w:rsid w:val="00413BCA"/>
    <w:rsid w:val="00413FF9"/>
    <w:rsid w:val="00414025"/>
    <w:rsid w:val="00414160"/>
    <w:rsid w:val="00414411"/>
    <w:rsid w:val="004147C2"/>
    <w:rsid w:val="00414D3F"/>
    <w:rsid w:val="00415CCC"/>
    <w:rsid w:val="004160D1"/>
    <w:rsid w:val="004162E0"/>
    <w:rsid w:val="00416516"/>
    <w:rsid w:val="004167E1"/>
    <w:rsid w:val="00416E57"/>
    <w:rsid w:val="004171BD"/>
    <w:rsid w:val="00417520"/>
    <w:rsid w:val="004204C6"/>
    <w:rsid w:val="00420A23"/>
    <w:rsid w:val="004222AE"/>
    <w:rsid w:val="004222DB"/>
    <w:rsid w:val="004223B3"/>
    <w:rsid w:val="00422819"/>
    <w:rsid w:val="00423019"/>
    <w:rsid w:val="0042341E"/>
    <w:rsid w:val="00423D88"/>
    <w:rsid w:val="004251BD"/>
    <w:rsid w:val="0042589C"/>
    <w:rsid w:val="00426B54"/>
    <w:rsid w:val="00427ABF"/>
    <w:rsid w:val="0043086D"/>
    <w:rsid w:val="004317A9"/>
    <w:rsid w:val="004329B8"/>
    <w:rsid w:val="00432C52"/>
    <w:rsid w:val="00432EC8"/>
    <w:rsid w:val="00433DBB"/>
    <w:rsid w:val="00433DE2"/>
    <w:rsid w:val="00433DF5"/>
    <w:rsid w:val="00433E79"/>
    <w:rsid w:val="004341B1"/>
    <w:rsid w:val="00434498"/>
    <w:rsid w:val="004347A0"/>
    <w:rsid w:val="004351DD"/>
    <w:rsid w:val="004361C5"/>
    <w:rsid w:val="00436401"/>
    <w:rsid w:val="004368C1"/>
    <w:rsid w:val="00436EFF"/>
    <w:rsid w:val="00437D8D"/>
    <w:rsid w:val="00440DA0"/>
    <w:rsid w:val="00441608"/>
    <w:rsid w:val="0044189C"/>
    <w:rsid w:val="004419B3"/>
    <w:rsid w:val="004419BD"/>
    <w:rsid w:val="00441BBB"/>
    <w:rsid w:val="00441C30"/>
    <w:rsid w:val="00441CD5"/>
    <w:rsid w:val="00441EAF"/>
    <w:rsid w:val="004421E5"/>
    <w:rsid w:val="00442259"/>
    <w:rsid w:val="00442FE5"/>
    <w:rsid w:val="00443003"/>
    <w:rsid w:val="00443A00"/>
    <w:rsid w:val="00443A09"/>
    <w:rsid w:val="00443C74"/>
    <w:rsid w:val="00443D00"/>
    <w:rsid w:val="00443D30"/>
    <w:rsid w:val="0044436A"/>
    <w:rsid w:val="004447FE"/>
    <w:rsid w:val="00444F28"/>
    <w:rsid w:val="004464FE"/>
    <w:rsid w:val="004465ED"/>
    <w:rsid w:val="00450030"/>
    <w:rsid w:val="00450E8B"/>
    <w:rsid w:val="00450FF1"/>
    <w:rsid w:val="004518C4"/>
    <w:rsid w:val="00451A9E"/>
    <w:rsid w:val="00451EED"/>
    <w:rsid w:val="004529B0"/>
    <w:rsid w:val="00452CDD"/>
    <w:rsid w:val="00453CD0"/>
    <w:rsid w:val="00454841"/>
    <w:rsid w:val="0045484A"/>
    <w:rsid w:val="00454D7F"/>
    <w:rsid w:val="00455164"/>
    <w:rsid w:val="004552EF"/>
    <w:rsid w:val="00455938"/>
    <w:rsid w:val="00455BBB"/>
    <w:rsid w:val="00455E61"/>
    <w:rsid w:val="00456A1A"/>
    <w:rsid w:val="00456BBF"/>
    <w:rsid w:val="00456EFB"/>
    <w:rsid w:val="0045711B"/>
    <w:rsid w:val="0045772C"/>
    <w:rsid w:val="00457881"/>
    <w:rsid w:val="004579C2"/>
    <w:rsid w:val="00457A15"/>
    <w:rsid w:val="00457BC6"/>
    <w:rsid w:val="00460174"/>
    <w:rsid w:val="00460676"/>
    <w:rsid w:val="00460CDB"/>
    <w:rsid w:val="004617AA"/>
    <w:rsid w:val="004617C7"/>
    <w:rsid w:val="00461ED4"/>
    <w:rsid w:val="00461FDF"/>
    <w:rsid w:val="004633A1"/>
    <w:rsid w:val="0046344D"/>
    <w:rsid w:val="00463655"/>
    <w:rsid w:val="004638FA"/>
    <w:rsid w:val="0046398D"/>
    <w:rsid w:val="00463ACF"/>
    <w:rsid w:val="00463FD2"/>
    <w:rsid w:val="004644BB"/>
    <w:rsid w:val="004645EE"/>
    <w:rsid w:val="00464E54"/>
    <w:rsid w:val="0046570A"/>
    <w:rsid w:val="00465B00"/>
    <w:rsid w:val="0046674C"/>
    <w:rsid w:val="00466F82"/>
    <w:rsid w:val="004672B6"/>
    <w:rsid w:val="00467444"/>
    <w:rsid w:val="00470AB8"/>
    <w:rsid w:val="00471519"/>
    <w:rsid w:val="004715E8"/>
    <w:rsid w:val="00471E8E"/>
    <w:rsid w:val="00471EF2"/>
    <w:rsid w:val="004725E0"/>
    <w:rsid w:val="00472CD4"/>
    <w:rsid w:val="00473A27"/>
    <w:rsid w:val="00473C1F"/>
    <w:rsid w:val="00473C8F"/>
    <w:rsid w:val="00474014"/>
    <w:rsid w:val="00474688"/>
    <w:rsid w:val="0047472F"/>
    <w:rsid w:val="004747D6"/>
    <w:rsid w:val="00474ECF"/>
    <w:rsid w:val="004757A6"/>
    <w:rsid w:val="004760C0"/>
    <w:rsid w:val="00476A0F"/>
    <w:rsid w:val="00476BB9"/>
    <w:rsid w:val="00476F22"/>
    <w:rsid w:val="004776A2"/>
    <w:rsid w:val="004778EB"/>
    <w:rsid w:val="00477F35"/>
    <w:rsid w:val="004802A2"/>
    <w:rsid w:val="0048045D"/>
    <w:rsid w:val="00480B86"/>
    <w:rsid w:val="0048123E"/>
    <w:rsid w:val="004815F7"/>
    <w:rsid w:val="00482728"/>
    <w:rsid w:val="00482F79"/>
    <w:rsid w:val="00483071"/>
    <w:rsid w:val="00483209"/>
    <w:rsid w:val="0048376D"/>
    <w:rsid w:val="00483BCC"/>
    <w:rsid w:val="00483E05"/>
    <w:rsid w:val="00484756"/>
    <w:rsid w:val="0048490C"/>
    <w:rsid w:val="00484CFC"/>
    <w:rsid w:val="0048656C"/>
    <w:rsid w:val="0048664E"/>
    <w:rsid w:val="004866C8"/>
    <w:rsid w:val="00486E2E"/>
    <w:rsid w:val="00487A17"/>
    <w:rsid w:val="00487C74"/>
    <w:rsid w:val="004900BC"/>
    <w:rsid w:val="004901B7"/>
    <w:rsid w:val="004903F9"/>
    <w:rsid w:val="00490697"/>
    <w:rsid w:val="004908DF"/>
    <w:rsid w:val="00490E83"/>
    <w:rsid w:val="00491039"/>
    <w:rsid w:val="00491971"/>
    <w:rsid w:val="00491A65"/>
    <w:rsid w:val="00491B8C"/>
    <w:rsid w:val="00491DE6"/>
    <w:rsid w:val="00491E43"/>
    <w:rsid w:val="00491EF6"/>
    <w:rsid w:val="00491F5F"/>
    <w:rsid w:val="00491F89"/>
    <w:rsid w:val="004920E7"/>
    <w:rsid w:val="00492231"/>
    <w:rsid w:val="004922C7"/>
    <w:rsid w:val="0049234F"/>
    <w:rsid w:val="00492711"/>
    <w:rsid w:val="004929B0"/>
    <w:rsid w:val="0049347F"/>
    <w:rsid w:val="00493566"/>
    <w:rsid w:val="0049374D"/>
    <w:rsid w:val="004947C1"/>
    <w:rsid w:val="00494A82"/>
    <w:rsid w:val="00495497"/>
    <w:rsid w:val="004966C3"/>
    <w:rsid w:val="0049680D"/>
    <w:rsid w:val="00496BF0"/>
    <w:rsid w:val="00496E8D"/>
    <w:rsid w:val="004973D3"/>
    <w:rsid w:val="004A02C9"/>
    <w:rsid w:val="004A0AFC"/>
    <w:rsid w:val="004A0D0C"/>
    <w:rsid w:val="004A0FD3"/>
    <w:rsid w:val="004A1154"/>
    <w:rsid w:val="004A18F0"/>
    <w:rsid w:val="004A3892"/>
    <w:rsid w:val="004A3D51"/>
    <w:rsid w:val="004A4D9F"/>
    <w:rsid w:val="004A4F57"/>
    <w:rsid w:val="004A53B9"/>
    <w:rsid w:val="004A5AF1"/>
    <w:rsid w:val="004A7059"/>
    <w:rsid w:val="004A7200"/>
    <w:rsid w:val="004A7A6A"/>
    <w:rsid w:val="004B1C0F"/>
    <w:rsid w:val="004B1F86"/>
    <w:rsid w:val="004B2A23"/>
    <w:rsid w:val="004B36AF"/>
    <w:rsid w:val="004B3934"/>
    <w:rsid w:val="004B3AD4"/>
    <w:rsid w:val="004B47EC"/>
    <w:rsid w:val="004B4D27"/>
    <w:rsid w:val="004B568E"/>
    <w:rsid w:val="004B6005"/>
    <w:rsid w:val="004B612D"/>
    <w:rsid w:val="004B6484"/>
    <w:rsid w:val="004B65C0"/>
    <w:rsid w:val="004B6727"/>
    <w:rsid w:val="004B70C3"/>
    <w:rsid w:val="004B7149"/>
    <w:rsid w:val="004B72F5"/>
    <w:rsid w:val="004B7392"/>
    <w:rsid w:val="004B74F4"/>
    <w:rsid w:val="004C0256"/>
    <w:rsid w:val="004C0853"/>
    <w:rsid w:val="004C0BBE"/>
    <w:rsid w:val="004C0E97"/>
    <w:rsid w:val="004C25EE"/>
    <w:rsid w:val="004C2669"/>
    <w:rsid w:val="004C29DD"/>
    <w:rsid w:val="004C2F3C"/>
    <w:rsid w:val="004C3305"/>
    <w:rsid w:val="004C333B"/>
    <w:rsid w:val="004C3837"/>
    <w:rsid w:val="004C454D"/>
    <w:rsid w:val="004C4556"/>
    <w:rsid w:val="004C4C83"/>
    <w:rsid w:val="004C4DDB"/>
    <w:rsid w:val="004C4E6B"/>
    <w:rsid w:val="004C4F6E"/>
    <w:rsid w:val="004C5051"/>
    <w:rsid w:val="004C57EB"/>
    <w:rsid w:val="004C5B1E"/>
    <w:rsid w:val="004C5DA1"/>
    <w:rsid w:val="004C5E24"/>
    <w:rsid w:val="004C684A"/>
    <w:rsid w:val="004C6E35"/>
    <w:rsid w:val="004C7045"/>
    <w:rsid w:val="004C7D83"/>
    <w:rsid w:val="004C7E6A"/>
    <w:rsid w:val="004C7EF5"/>
    <w:rsid w:val="004D00BE"/>
    <w:rsid w:val="004D01A9"/>
    <w:rsid w:val="004D1019"/>
    <w:rsid w:val="004D11CA"/>
    <w:rsid w:val="004D19A9"/>
    <w:rsid w:val="004D1C88"/>
    <w:rsid w:val="004D1EF5"/>
    <w:rsid w:val="004D27D4"/>
    <w:rsid w:val="004D2A1D"/>
    <w:rsid w:val="004D2CD1"/>
    <w:rsid w:val="004D30ED"/>
    <w:rsid w:val="004D3176"/>
    <w:rsid w:val="004D3861"/>
    <w:rsid w:val="004D3D8B"/>
    <w:rsid w:val="004D445F"/>
    <w:rsid w:val="004D47AB"/>
    <w:rsid w:val="004D489C"/>
    <w:rsid w:val="004D48DB"/>
    <w:rsid w:val="004D50AE"/>
    <w:rsid w:val="004D54B4"/>
    <w:rsid w:val="004D54B9"/>
    <w:rsid w:val="004D57F4"/>
    <w:rsid w:val="004D5DD6"/>
    <w:rsid w:val="004D64AF"/>
    <w:rsid w:val="004D6F82"/>
    <w:rsid w:val="004D737C"/>
    <w:rsid w:val="004D7A99"/>
    <w:rsid w:val="004D7ED0"/>
    <w:rsid w:val="004E00E1"/>
    <w:rsid w:val="004E0128"/>
    <w:rsid w:val="004E01A1"/>
    <w:rsid w:val="004E0F12"/>
    <w:rsid w:val="004E143B"/>
    <w:rsid w:val="004E14D7"/>
    <w:rsid w:val="004E1636"/>
    <w:rsid w:val="004E166E"/>
    <w:rsid w:val="004E1AA1"/>
    <w:rsid w:val="004E2007"/>
    <w:rsid w:val="004E203D"/>
    <w:rsid w:val="004E2B49"/>
    <w:rsid w:val="004E32DB"/>
    <w:rsid w:val="004E3955"/>
    <w:rsid w:val="004E3C86"/>
    <w:rsid w:val="004E4B58"/>
    <w:rsid w:val="004E4B76"/>
    <w:rsid w:val="004E4BF4"/>
    <w:rsid w:val="004E549B"/>
    <w:rsid w:val="004E5702"/>
    <w:rsid w:val="004E5771"/>
    <w:rsid w:val="004E5823"/>
    <w:rsid w:val="004E5846"/>
    <w:rsid w:val="004E7C6F"/>
    <w:rsid w:val="004F002B"/>
    <w:rsid w:val="004F0BF5"/>
    <w:rsid w:val="004F0EF2"/>
    <w:rsid w:val="004F108B"/>
    <w:rsid w:val="004F1439"/>
    <w:rsid w:val="004F1DF5"/>
    <w:rsid w:val="004F1E0D"/>
    <w:rsid w:val="004F1F07"/>
    <w:rsid w:val="004F2795"/>
    <w:rsid w:val="004F2C03"/>
    <w:rsid w:val="004F2E83"/>
    <w:rsid w:val="004F4181"/>
    <w:rsid w:val="004F43AB"/>
    <w:rsid w:val="004F47BA"/>
    <w:rsid w:val="004F4831"/>
    <w:rsid w:val="004F4E7D"/>
    <w:rsid w:val="004F51D9"/>
    <w:rsid w:val="004F581B"/>
    <w:rsid w:val="004F5A51"/>
    <w:rsid w:val="004F5D46"/>
    <w:rsid w:val="004F6574"/>
    <w:rsid w:val="004F6B50"/>
    <w:rsid w:val="004F6F20"/>
    <w:rsid w:val="004F72E9"/>
    <w:rsid w:val="004F7440"/>
    <w:rsid w:val="004F754B"/>
    <w:rsid w:val="004F7624"/>
    <w:rsid w:val="004F76EE"/>
    <w:rsid w:val="004F7A91"/>
    <w:rsid w:val="004F7DE3"/>
    <w:rsid w:val="0050010C"/>
    <w:rsid w:val="005009D4"/>
    <w:rsid w:val="00500C73"/>
    <w:rsid w:val="00500F57"/>
    <w:rsid w:val="0050124A"/>
    <w:rsid w:val="00501287"/>
    <w:rsid w:val="00501E3E"/>
    <w:rsid w:val="00502747"/>
    <w:rsid w:val="00502ABC"/>
    <w:rsid w:val="00502AF9"/>
    <w:rsid w:val="00503074"/>
    <w:rsid w:val="00503BBC"/>
    <w:rsid w:val="00503DE0"/>
    <w:rsid w:val="00503EBF"/>
    <w:rsid w:val="005041E0"/>
    <w:rsid w:val="00504CD4"/>
    <w:rsid w:val="00505319"/>
    <w:rsid w:val="00505FD5"/>
    <w:rsid w:val="00506268"/>
    <w:rsid w:val="00506339"/>
    <w:rsid w:val="00506381"/>
    <w:rsid w:val="00506E0B"/>
    <w:rsid w:val="00506F02"/>
    <w:rsid w:val="00506F96"/>
    <w:rsid w:val="005076FC"/>
    <w:rsid w:val="00507A6E"/>
    <w:rsid w:val="00511205"/>
    <w:rsid w:val="00511591"/>
    <w:rsid w:val="00512B5F"/>
    <w:rsid w:val="00512BF9"/>
    <w:rsid w:val="00512F91"/>
    <w:rsid w:val="00513128"/>
    <w:rsid w:val="0051318B"/>
    <w:rsid w:val="005131BA"/>
    <w:rsid w:val="00513BAE"/>
    <w:rsid w:val="00514232"/>
    <w:rsid w:val="00514413"/>
    <w:rsid w:val="00514A2A"/>
    <w:rsid w:val="00515345"/>
    <w:rsid w:val="0051584D"/>
    <w:rsid w:val="00515F07"/>
    <w:rsid w:val="005160B7"/>
    <w:rsid w:val="005165B7"/>
    <w:rsid w:val="00516904"/>
    <w:rsid w:val="00516E50"/>
    <w:rsid w:val="00520006"/>
    <w:rsid w:val="0052029E"/>
    <w:rsid w:val="00520479"/>
    <w:rsid w:val="005208FE"/>
    <w:rsid w:val="0052191B"/>
    <w:rsid w:val="0052259B"/>
    <w:rsid w:val="005226D8"/>
    <w:rsid w:val="00522A00"/>
    <w:rsid w:val="00522B04"/>
    <w:rsid w:val="00524300"/>
    <w:rsid w:val="00524487"/>
    <w:rsid w:val="0052454C"/>
    <w:rsid w:val="005247E1"/>
    <w:rsid w:val="00524805"/>
    <w:rsid w:val="00524CD3"/>
    <w:rsid w:val="005265A4"/>
    <w:rsid w:val="00526629"/>
    <w:rsid w:val="00527763"/>
    <w:rsid w:val="0052785E"/>
    <w:rsid w:val="00530326"/>
    <w:rsid w:val="005306E0"/>
    <w:rsid w:val="00530752"/>
    <w:rsid w:val="00530917"/>
    <w:rsid w:val="00531B3C"/>
    <w:rsid w:val="00531C6F"/>
    <w:rsid w:val="005320D9"/>
    <w:rsid w:val="0053213B"/>
    <w:rsid w:val="00532A79"/>
    <w:rsid w:val="00532DB6"/>
    <w:rsid w:val="00533212"/>
    <w:rsid w:val="0053356D"/>
    <w:rsid w:val="005358BA"/>
    <w:rsid w:val="00535C91"/>
    <w:rsid w:val="005365F1"/>
    <w:rsid w:val="0053680D"/>
    <w:rsid w:val="00536933"/>
    <w:rsid w:val="00536A01"/>
    <w:rsid w:val="00536C41"/>
    <w:rsid w:val="0053724F"/>
    <w:rsid w:val="005374CB"/>
    <w:rsid w:val="00537601"/>
    <w:rsid w:val="00537843"/>
    <w:rsid w:val="005379A4"/>
    <w:rsid w:val="00537E4A"/>
    <w:rsid w:val="00537EA1"/>
    <w:rsid w:val="005402A5"/>
    <w:rsid w:val="005405BB"/>
    <w:rsid w:val="00540A5B"/>
    <w:rsid w:val="0054134B"/>
    <w:rsid w:val="00541379"/>
    <w:rsid w:val="0054172B"/>
    <w:rsid w:val="0054183A"/>
    <w:rsid w:val="00542A58"/>
    <w:rsid w:val="00542B35"/>
    <w:rsid w:val="00543970"/>
    <w:rsid w:val="00543AA5"/>
    <w:rsid w:val="0054436F"/>
    <w:rsid w:val="005451F9"/>
    <w:rsid w:val="00545296"/>
    <w:rsid w:val="00545563"/>
    <w:rsid w:val="00545992"/>
    <w:rsid w:val="00545B8F"/>
    <w:rsid w:val="00545BE1"/>
    <w:rsid w:val="00546256"/>
    <w:rsid w:val="00546816"/>
    <w:rsid w:val="00546D4E"/>
    <w:rsid w:val="00546F75"/>
    <w:rsid w:val="005476A9"/>
    <w:rsid w:val="00547FAF"/>
    <w:rsid w:val="005501DC"/>
    <w:rsid w:val="005508FE"/>
    <w:rsid w:val="00550B69"/>
    <w:rsid w:val="00550EF6"/>
    <w:rsid w:val="00551D48"/>
    <w:rsid w:val="00552134"/>
    <w:rsid w:val="00552CF0"/>
    <w:rsid w:val="00553680"/>
    <w:rsid w:val="00553C69"/>
    <w:rsid w:val="00553EE9"/>
    <w:rsid w:val="005544A6"/>
    <w:rsid w:val="00554956"/>
    <w:rsid w:val="00555E6A"/>
    <w:rsid w:val="00556DE6"/>
    <w:rsid w:val="0055716E"/>
    <w:rsid w:val="00557243"/>
    <w:rsid w:val="00557E6F"/>
    <w:rsid w:val="00557F1F"/>
    <w:rsid w:val="005600F5"/>
    <w:rsid w:val="005608AD"/>
    <w:rsid w:val="00561250"/>
    <w:rsid w:val="005614AF"/>
    <w:rsid w:val="0056179C"/>
    <w:rsid w:val="00561CE7"/>
    <w:rsid w:val="00561DA3"/>
    <w:rsid w:val="00561EAA"/>
    <w:rsid w:val="00562AAA"/>
    <w:rsid w:val="00562EB6"/>
    <w:rsid w:val="00563D5F"/>
    <w:rsid w:val="00564A9A"/>
    <w:rsid w:val="0056581C"/>
    <w:rsid w:val="00565BCB"/>
    <w:rsid w:val="00566053"/>
    <w:rsid w:val="00566316"/>
    <w:rsid w:val="0056658F"/>
    <w:rsid w:val="00566B9D"/>
    <w:rsid w:val="00567767"/>
    <w:rsid w:val="005705C4"/>
    <w:rsid w:val="005707E9"/>
    <w:rsid w:val="00570AE7"/>
    <w:rsid w:val="0057168A"/>
    <w:rsid w:val="00572251"/>
    <w:rsid w:val="005723B1"/>
    <w:rsid w:val="005729A8"/>
    <w:rsid w:val="00573EE8"/>
    <w:rsid w:val="0057548B"/>
    <w:rsid w:val="005754F2"/>
    <w:rsid w:val="00575676"/>
    <w:rsid w:val="00575820"/>
    <w:rsid w:val="00575A27"/>
    <w:rsid w:val="00575EDB"/>
    <w:rsid w:val="005766BB"/>
    <w:rsid w:val="00576739"/>
    <w:rsid w:val="005770EC"/>
    <w:rsid w:val="0057722E"/>
    <w:rsid w:val="005772EA"/>
    <w:rsid w:val="00580092"/>
    <w:rsid w:val="005805E6"/>
    <w:rsid w:val="00580FD8"/>
    <w:rsid w:val="00581856"/>
    <w:rsid w:val="00581923"/>
    <w:rsid w:val="00581A57"/>
    <w:rsid w:val="00581CA7"/>
    <w:rsid w:val="0058256F"/>
    <w:rsid w:val="005825A5"/>
    <w:rsid w:val="00582F64"/>
    <w:rsid w:val="0058331E"/>
    <w:rsid w:val="00583C15"/>
    <w:rsid w:val="00583E43"/>
    <w:rsid w:val="00583FE6"/>
    <w:rsid w:val="00584970"/>
    <w:rsid w:val="00585219"/>
    <w:rsid w:val="005854B4"/>
    <w:rsid w:val="005855A7"/>
    <w:rsid w:val="00585D9F"/>
    <w:rsid w:val="00586C99"/>
    <w:rsid w:val="00586CA7"/>
    <w:rsid w:val="00586F2C"/>
    <w:rsid w:val="00587066"/>
    <w:rsid w:val="00587386"/>
    <w:rsid w:val="005874B2"/>
    <w:rsid w:val="00587C4E"/>
    <w:rsid w:val="00590FF4"/>
    <w:rsid w:val="00591221"/>
    <w:rsid w:val="005916BF"/>
    <w:rsid w:val="00591D78"/>
    <w:rsid w:val="00591F0C"/>
    <w:rsid w:val="00592083"/>
    <w:rsid w:val="0059240C"/>
    <w:rsid w:val="005927CB"/>
    <w:rsid w:val="00592D58"/>
    <w:rsid w:val="0059337A"/>
    <w:rsid w:val="00593642"/>
    <w:rsid w:val="00593901"/>
    <w:rsid w:val="00593D81"/>
    <w:rsid w:val="00594053"/>
    <w:rsid w:val="00594A8B"/>
    <w:rsid w:val="0059524A"/>
    <w:rsid w:val="00595520"/>
    <w:rsid w:val="005959F5"/>
    <w:rsid w:val="00595CF6"/>
    <w:rsid w:val="00595F2E"/>
    <w:rsid w:val="005960AB"/>
    <w:rsid w:val="00596CEC"/>
    <w:rsid w:val="00597577"/>
    <w:rsid w:val="00597602"/>
    <w:rsid w:val="00597E15"/>
    <w:rsid w:val="005A1216"/>
    <w:rsid w:val="005A1913"/>
    <w:rsid w:val="005A1CEC"/>
    <w:rsid w:val="005A234F"/>
    <w:rsid w:val="005A2665"/>
    <w:rsid w:val="005A2ED0"/>
    <w:rsid w:val="005A3598"/>
    <w:rsid w:val="005A3889"/>
    <w:rsid w:val="005A38B0"/>
    <w:rsid w:val="005A3FF0"/>
    <w:rsid w:val="005A40C4"/>
    <w:rsid w:val="005A4B14"/>
    <w:rsid w:val="005A4B7E"/>
    <w:rsid w:val="005A53D2"/>
    <w:rsid w:val="005A5F42"/>
    <w:rsid w:val="005A6505"/>
    <w:rsid w:val="005A6C4A"/>
    <w:rsid w:val="005A6D26"/>
    <w:rsid w:val="005A6DBB"/>
    <w:rsid w:val="005A6EA7"/>
    <w:rsid w:val="005A7671"/>
    <w:rsid w:val="005A7F76"/>
    <w:rsid w:val="005B01D1"/>
    <w:rsid w:val="005B123F"/>
    <w:rsid w:val="005B158E"/>
    <w:rsid w:val="005B16BD"/>
    <w:rsid w:val="005B1E34"/>
    <w:rsid w:val="005B339F"/>
    <w:rsid w:val="005B368C"/>
    <w:rsid w:val="005B3D54"/>
    <w:rsid w:val="005B4652"/>
    <w:rsid w:val="005B5222"/>
    <w:rsid w:val="005B559F"/>
    <w:rsid w:val="005B642E"/>
    <w:rsid w:val="005B6DFA"/>
    <w:rsid w:val="005B6E42"/>
    <w:rsid w:val="005B6E7E"/>
    <w:rsid w:val="005C02E6"/>
    <w:rsid w:val="005C0C32"/>
    <w:rsid w:val="005C222E"/>
    <w:rsid w:val="005C253B"/>
    <w:rsid w:val="005C27D1"/>
    <w:rsid w:val="005C2C13"/>
    <w:rsid w:val="005C2D59"/>
    <w:rsid w:val="005C303A"/>
    <w:rsid w:val="005C348C"/>
    <w:rsid w:val="005C3768"/>
    <w:rsid w:val="005C37EE"/>
    <w:rsid w:val="005C3A56"/>
    <w:rsid w:val="005C4022"/>
    <w:rsid w:val="005C47D5"/>
    <w:rsid w:val="005C53EE"/>
    <w:rsid w:val="005C53FD"/>
    <w:rsid w:val="005C543D"/>
    <w:rsid w:val="005C5556"/>
    <w:rsid w:val="005C6418"/>
    <w:rsid w:val="005C6E32"/>
    <w:rsid w:val="005C6F8F"/>
    <w:rsid w:val="005C70F2"/>
    <w:rsid w:val="005C77CB"/>
    <w:rsid w:val="005C7C46"/>
    <w:rsid w:val="005C7EB0"/>
    <w:rsid w:val="005D02C1"/>
    <w:rsid w:val="005D0A98"/>
    <w:rsid w:val="005D0B84"/>
    <w:rsid w:val="005D1175"/>
    <w:rsid w:val="005D11EF"/>
    <w:rsid w:val="005D19FB"/>
    <w:rsid w:val="005D2531"/>
    <w:rsid w:val="005D257E"/>
    <w:rsid w:val="005D293F"/>
    <w:rsid w:val="005D2A46"/>
    <w:rsid w:val="005D2A96"/>
    <w:rsid w:val="005D396F"/>
    <w:rsid w:val="005D3A3A"/>
    <w:rsid w:val="005D4214"/>
    <w:rsid w:val="005D5D86"/>
    <w:rsid w:val="005D5E78"/>
    <w:rsid w:val="005D6B16"/>
    <w:rsid w:val="005D6B87"/>
    <w:rsid w:val="005D72EF"/>
    <w:rsid w:val="005D765D"/>
    <w:rsid w:val="005D79F5"/>
    <w:rsid w:val="005D7D73"/>
    <w:rsid w:val="005E0009"/>
    <w:rsid w:val="005E053E"/>
    <w:rsid w:val="005E073B"/>
    <w:rsid w:val="005E09B9"/>
    <w:rsid w:val="005E0E59"/>
    <w:rsid w:val="005E1523"/>
    <w:rsid w:val="005E153A"/>
    <w:rsid w:val="005E15FB"/>
    <w:rsid w:val="005E1887"/>
    <w:rsid w:val="005E1D16"/>
    <w:rsid w:val="005E1E95"/>
    <w:rsid w:val="005E1ED5"/>
    <w:rsid w:val="005E1FA2"/>
    <w:rsid w:val="005E2386"/>
    <w:rsid w:val="005E26EF"/>
    <w:rsid w:val="005E2B79"/>
    <w:rsid w:val="005E2D1F"/>
    <w:rsid w:val="005E3085"/>
    <w:rsid w:val="005E328A"/>
    <w:rsid w:val="005E331D"/>
    <w:rsid w:val="005E3796"/>
    <w:rsid w:val="005E3AB8"/>
    <w:rsid w:val="005E456D"/>
    <w:rsid w:val="005E4D2E"/>
    <w:rsid w:val="005E5AC6"/>
    <w:rsid w:val="005E5BA6"/>
    <w:rsid w:val="005E66F5"/>
    <w:rsid w:val="005E6E55"/>
    <w:rsid w:val="005E70CA"/>
    <w:rsid w:val="005E7DF7"/>
    <w:rsid w:val="005E7F76"/>
    <w:rsid w:val="005F0141"/>
    <w:rsid w:val="005F0274"/>
    <w:rsid w:val="005F03C4"/>
    <w:rsid w:val="005F076B"/>
    <w:rsid w:val="005F0D48"/>
    <w:rsid w:val="005F0E0F"/>
    <w:rsid w:val="005F17EE"/>
    <w:rsid w:val="005F1E6C"/>
    <w:rsid w:val="005F2577"/>
    <w:rsid w:val="005F296B"/>
    <w:rsid w:val="005F2AB4"/>
    <w:rsid w:val="005F3172"/>
    <w:rsid w:val="005F3720"/>
    <w:rsid w:val="005F3B03"/>
    <w:rsid w:val="005F5C4B"/>
    <w:rsid w:val="005F6465"/>
    <w:rsid w:val="005F71AE"/>
    <w:rsid w:val="006000F9"/>
    <w:rsid w:val="006006B9"/>
    <w:rsid w:val="00601702"/>
    <w:rsid w:val="00601B54"/>
    <w:rsid w:val="00601E57"/>
    <w:rsid w:val="006028E3"/>
    <w:rsid w:val="006029F5"/>
    <w:rsid w:val="006031C8"/>
    <w:rsid w:val="0060324F"/>
    <w:rsid w:val="006042E4"/>
    <w:rsid w:val="00605253"/>
    <w:rsid w:val="00605FA8"/>
    <w:rsid w:val="006064C3"/>
    <w:rsid w:val="00606935"/>
    <w:rsid w:val="00606FAA"/>
    <w:rsid w:val="0060748D"/>
    <w:rsid w:val="0060791C"/>
    <w:rsid w:val="00607F57"/>
    <w:rsid w:val="00610017"/>
    <w:rsid w:val="00610538"/>
    <w:rsid w:val="00610686"/>
    <w:rsid w:val="006108A9"/>
    <w:rsid w:val="006113C5"/>
    <w:rsid w:val="006118FE"/>
    <w:rsid w:val="00611E33"/>
    <w:rsid w:val="006124DB"/>
    <w:rsid w:val="006124E6"/>
    <w:rsid w:val="00612C3E"/>
    <w:rsid w:val="0061308A"/>
    <w:rsid w:val="0061351C"/>
    <w:rsid w:val="00614A94"/>
    <w:rsid w:val="00614AFD"/>
    <w:rsid w:val="006152E1"/>
    <w:rsid w:val="006156B7"/>
    <w:rsid w:val="00615906"/>
    <w:rsid w:val="00616184"/>
    <w:rsid w:val="00616918"/>
    <w:rsid w:val="0061713D"/>
    <w:rsid w:val="00620F2E"/>
    <w:rsid w:val="00621767"/>
    <w:rsid w:val="00621AD9"/>
    <w:rsid w:val="00622491"/>
    <w:rsid w:val="0062347C"/>
    <w:rsid w:val="00623DC9"/>
    <w:rsid w:val="006243FD"/>
    <w:rsid w:val="0062443F"/>
    <w:rsid w:val="006244A9"/>
    <w:rsid w:val="006248BE"/>
    <w:rsid w:val="0062496A"/>
    <w:rsid w:val="006254DD"/>
    <w:rsid w:val="006256EC"/>
    <w:rsid w:val="00625BA7"/>
    <w:rsid w:val="0062685D"/>
    <w:rsid w:val="00627519"/>
    <w:rsid w:val="00627D39"/>
    <w:rsid w:val="00630583"/>
    <w:rsid w:val="006308B6"/>
    <w:rsid w:val="00631B60"/>
    <w:rsid w:val="006320FC"/>
    <w:rsid w:val="00632313"/>
    <w:rsid w:val="00632D2F"/>
    <w:rsid w:val="00632E32"/>
    <w:rsid w:val="00632E8F"/>
    <w:rsid w:val="006331E7"/>
    <w:rsid w:val="0063353D"/>
    <w:rsid w:val="00633D77"/>
    <w:rsid w:val="006341C9"/>
    <w:rsid w:val="00634C5A"/>
    <w:rsid w:val="0063536F"/>
    <w:rsid w:val="0063578C"/>
    <w:rsid w:val="006357A8"/>
    <w:rsid w:val="0063596F"/>
    <w:rsid w:val="00636423"/>
    <w:rsid w:val="0063694C"/>
    <w:rsid w:val="00636ABD"/>
    <w:rsid w:val="00636D2B"/>
    <w:rsid w:val="00637378"/>
    <w:rsid w:val="0063760C"/>
    <w:rsid w:val="00640437"/>
    <w:rsid w:val="0064096D"/>
    <w:rsid w:val="0064172C"/>
    <w:rsid w:val="00641B3C"/>
    <w:rsid w:val="00641BD1"/>
    <w:rsid w:val="00641C2C"/>
    <w:rsid w:val="006424AD"/>
    <w:rsid w:val="006428AB"/>
    <w:rsid w:val="00642C1F"/>
    <w:rsid w:val="00642F19"/>
    <w:rsid w:val="00642FE4"/>
    <w:rsid w:val="00643BB8"/>
    <w:rsid w:val="00643DE3"/>
    <w:rsid w:val="00644116"/>
    <w:rsid w:val="006448BB"/>
    <w:rsid w:val="00644A7D"/>
    <w:rsid w:val="00644ECE"/>
    <w:rsid w:val="006456C2"/>
    <w:rsid w:val="006460D1"/>
    <w:rsid w:val="006465DD"/>
    <w:rsid w:val="00646A4A"/>
    <w:rsid w:val="00646C9A"/>
    <w:rsid w:val="00646CB7"/>
    <w:rsid w:val="00646E14"/>
    <w:rsid w:val="00647585"/>
    <w:rsid w:val="00647838"/>
    <w:rsid w:val="0064784E"/>
    <w:rsid w:val="00647CB9"/>
    <w:rsid w:val="00647F75"/>
    <w:rsid w:val="006505CE"/>
    <w:rsid w:val="006506A1"/>
    <w:rsid w:val="00650B59"/>
    <w:rsid w:val="00651686"/>
    <w:rsid w:val="00651B49"/>
    <w:rsid w:val="00651E53"/>
    <w:rsid w:val="00651FD3"/>
    <w:rsid w:val="0065256F"/>
    <w:rsid w:val="00652679"/>
    <w:rsid w:val="006526E4"/>
    <w:rsid w:val="00652C97"/>
    <w:rsid w:val="00653659"/>
    <w:rsid w:val="00653955"/>
    <w:rsid w:val="00653D19"/>
    <w:rsid w:val="006540E0"/>
    <w:rsid w:val="006557D4"/>
    <w:rsid w:val="006557DB"/>
    <w:rsid w:val="00655BDB"/>
    <w:rsid w:val="00655DD8"/>
    <w:rsid w:val="00656494"/>
    <w:rsid w:val="0065676F"/>
    <w:rsid w:val="00657283"/>
    <w:rsid w:val="00657EC3"/>
    <w:rsid w:val="00657ED9"/>
    <w:rsid w:val="00660258"/>
    <w:rsid w:val="006602E1"/>
    <w:rsid w:val="006606CC"/>
    <w:rsid w:val="00660D90"/>
    <w:rsid w:val="00661683"/>
    <w:rsid w:val="00661E8A"/>
    <w:rsid w:val="00663702"/>
    <w:rsid w:val="00663B26"/>
    <w:rsid w:val="00663D5A"/>
    <w:rsid w:val="00663E46"/>
    <w:rsid w:val="0066412C"/>
    <w:rsid w:val="006642E0"/>
    <w:rsid w:val="00664415"/>
    <w:rsid w:val="00665D05"/>
    <w:rsid w:val="00665FAB"/>
    <w:rsid w:val="00666D31"/>
    <w:rsid w:val="00666EFE"/>
    <w:rsid w:val="00666FF8"/>
    <w:rsid w:val="0066717C"/>
    <w:rsid w:val="00667CFC"/>
    <w:rsid w:val="00670303"/>
    <w:rsid w:val="0067037E"/>
    <w:rsid w:val="006704E1"/>
    <w:rsid w:val="00670678"/>
    <w:rsid w:val="00671966"/>
    <w:rsid w:val="00671D9A"/>
    <w:rsid w:val="00671F13"/>
    <w:rsid w:val="0067262F"/>
    <w:rsid w:val="006735A3"/>
    <w:rsid w:val="006735EA"/>
    <w:rsid w:val="00673D2E"/>
    <w:rsid w:val="006754E7"/>
    <w:rsid w:val="00676169"/>
    <w:rsid w:val="00676C84"/>
    <w:rsid w:val="00676F7A"/>
    <w:rsid w:val="00677031"/>
    <w:rsid w:val="006772EA"/>
    <w:rsid w:val="00677426"/>
    <w:rsid w:val="00677D55"/>
    <w:rsid w:val="00677FAC"/>
    <w:rsid w:val="006809DA"/>
    <w:rsid w:val="0068101D"/>
    <w:rsid w:val="006812AB"/>
    <w:rsid w:val="0068141B"/>
    <w:rsid w:val="00681A5C"/>
    <w:rsid w:val="00681E2D"/>
    <w:rsid w:val="00682584"/>
    <w:rsid w:val="006826E3"/>
    <w:rsid w:val="0068293F"/>
    <w:rsid w:val="00683537"/>
    <w:rsid w:val="00684BB6"/>
    <w:rsid w:val="0068526D"/>
    <w:rsid w:val="0068668F"/>
    <w:rsid w:val="00686965"/>
    <w:rsid w:val="00686A65"/>
    <w:rsid w:val="00687221"/>
    <w:rsid w:val="006878F1"/>
    <w:rsid w:val="00687A1B"/>
    <w:rsid w:val="00687B42"/>
    <w:rsid w:val="00687D8A"/>
    <w:rsid w:val="00687DEA"/>
    <w:rsid w:val="006903BD"/>
    <w:rsid w:val="00690E84"/>
    <w:rsid w:val="0069107B"/>
    <w:rsid w:val="006911C4"/>
    <w:rsid w:val="00691628"/>
    <w:rsid w:val="00691670"/>
    <w:rsid w:val="0069186C"/>
    <w:rsid w:val="006919D7"/>
    <w:rsid w:val="00691BE4"/>
    <w:rsid w:val="00692048"/>
    <w:rsid w:val="00692770"/>
    <w:rsid w:val="00692784"/>
    <w:rsid w:val="006929F2"/>
    <w:rsid w:val="00692A02"/>
    <w:rsid w:val="006936D0"/>
    <w:rsid w:val="0069378F"/>
    <w:rsid w:val="00693BF1"/>
    <w:rsid w:val="00693CE9"/>
    <w:rsid w:val="00693DE7"/>
    <w:rsid w:val="00693EAB"/>
    <w:rsid w:val="006942CD"/>
    <w:rsid w:val="00694E8F"/>
    <w:rsid w:val="006952E6"/>
    <w:rsid w:val="00695956"/>
    <w:rsid w:val="00696650"/>
    <w:rsid w:val="00696CB9"/>
    <w:rsid w:val="00696E43"/>
    <w:rsid w:val="00697A27"/>
    <w:rsid w:val="00697ADA"/>
    <w:rsid w:val="00697BF8"/>
    <w:rsid w:val="006A00BF"/>
    <w:rsid w:val="006A07CB"/>
    <w:rsid w:val="006A0809"/>
    <w:rsid w:val="006A0DB3"/>
    <w:rsid w:val="006A1263"/>
    <w:rsid w:val="006A149E"/>
    <w:rsid w:val="006A17B5"/>
    <w:rsid w:val="006A185F"/>
    <w:rsid w:val="006A365F"/>
    <w:rsid w:val="006A3CC4"/>
    <w:rsid w:val="006A4155"/>
    <w:rsid w:val="006A6455"/>
    <w:rsid w:val="006A6460"/>
    <w:rsid w:val="006A69CE"/>
    <w:rsid w:val="006A6A31"/>
    <w:rsid w:val="006A7A11"/>
    <w:rsid w:val="006A7DA2"/>
    <w:rsid w:val="006B01C7"/>
    <w:rsid w:val="006B1211"/>
    <w:rsid w:val="006B1637"/>
    <w:rsid w:val="006B1E09"/>
    <w:rsid w:val="006B1E3B"/>
    <w:rsid w:val="006B1FF0"/>
    <w:rsid w:val="006B281E"/>
    <w:rsid w:val="006B2911"/>
    <w:rsid w:val="006B2C79"/>
    <w:rsid w:val="006B31D6"/>
    <w:rsid w:val="006B36AA"/>
    <w:rsid w:val="006B404C"/>
    <w:rsid w:val="006B424C"/>
    <w:rsid w:val="006B43A9"/>
    <w:rsid w:val="006B4B05"/>
    <w:rsid w:val="006B562A"/>
    <w:rsid w:val="006B56B1"/>
    <w:rsid w:val="006B58E0"/>
    <w:rsid w:val="006B5F55"/>
    <w:rsid w:val="006B6799"/>
    <w:rsid w:val="006B756B"/>
    <w:rsid w:val="006B7A42"/>
    <w:rsid w:val="006C00D2"/>
    <w:rsid w:val="006C0458"/>
    <w:rsid w:val="006C08F5"/>
    <w:rsid w:val="006C0E2C"/>
    <w:rsid w:val="006C1685"/>
    <w:rsid w:val="006C18F0"/>
    <w:rsid w:val="006C22CA"/>
    <w:rsid w:val="006C23E0"/>
    <w:rsid w:val="006C2DC3"/>
    <w:rsid w:val="006C2F44"/>
    <w:rsid w:val="006C369D"/>
    <w:rsid w:val="006C3A7A"/>
    <w:rsid w:val="006C3C9A"/>
    <w:rsid w:val="006C3DC9"/>
    <w:rsid w:val="006C44F7"/>
    <w:rsid w:val="006C4E99"/>
    <w:rsid w:val="006C51AD"/>
    <w:rsid w:val="006C5A1A"/>
    <w:rsid w:val="006C5AB3"/>
    <w:rsid w:val="006C7345"/>
    <w:rsid w:val="006C7360"/>
    <w:rsid w:val="006C79B4"/>
    <w:rsid w:val="006D0231"/>
    <w:rsid w:val="006D06F8"/>
    <w:rsid w:val="006D0BFE"/>
    <w:rsid w:val="006D0DCC"/>
    <w:rsid w:val="006D1312"/>
    <w:rsid w:val="006D1373"/>
    <w:rsid w:val="006D2372"/>
    <w:rsid w:val="006D244F"/>
    <w:rsid w:val="006D26CB"/>
    <w:rsid w:val="006D2B03"/>
    <w:rsid w:val="006D2BE0"/>
    <w:rsid w:val="006D2DB2"/>
    <w:rsid w:val="006D3433"/>
    <w:rsid w:val="006D34A8"/>
    <w:rsid w:val="006D370B"/>
    <w:rsid w:val="006D3DB9"/>
    <w:rsid w:val="006D4686"/>
    <w:rsid w:val="006D47CC"/>
    <w:rsid w:val="006D52BE"/>
    <w:rsid w:val="006D6576"/>
    <w:rsid w:val="006D65C0"/>
    <w:rsid w:val="006D68D3"/>
    <w:rsid w:val="006D6EFA"/>
    <w:rsid w:val="006D7275"/>
    <w:rsid w:val="006D77D8"/>
    <w:rsid w:val="006D7D6B"/>
    <w:rsid w:val="006E0D87"/>
    <w:rsid w:val="006E0DEB"/>
    <w:rsid w:val="006E12AA"/>
    <w:rsid w:val="006E14A2"/>
    <w:rsid w:val="006E1A29"/>
    <w:rsid w:val="006E253C"/>
    <w:rsid w:val="006E297D"/>
    <w:rsid w:val="006E2F9E"/>
    <w:rsid w:val="006E3100"/>
    <w:rsid w:val="006E371D"/>
    <w:rsid w:val="006E3C51"/>
    <w:rsid w:val="006E41EE"/>
    <w:rsid w:val="006E4594"/>
    <w:rsid w:val="006E4633"/>
    <w:rsid w:val="006E4DF9"/>
    <w:rsid w:val="006E5205"/>
    <w:rsid w:val="006E5DD1"/>
    <w:rsid w:val="006E63CC"/>
    <w:rsid w:val="006E69C8"/>
    <w:rsid w:val="006E6D0A"/>
    <w:rsid w:val="006E7ADA"/>
    <w:rsid w:val="006E7F8E"/>
    <w:rsid w:val="006F0184"/>
    <w:rsid w:val="006F05D6"/>
    <w:rsid w:val="006F0C28"/>
    <w:rsid w:val="006F148D"/>
    <w:rsid w:val="006F18A2"/>
    <w:rsid w:val="006F18AD"/>
    <w:rsid w:val="006F1A7A"/>
    <w:rsid w:val="006F22CF"/>
    <w:rsid w:val="006F2769"/>
    <w:rsid w:val="006F4783"/>
    <w:rsid w:val="006F49E9"/>
    <w:rsid w:val="006F4C3D"/>
    <w:rsid w:val="006F4F8E"/>
    <w:rsid w:val="006F5032"/>
    <w:rsid w:val="006F5629"/>
    <w:rsid w:val="006F5D00"/>
    <w:rsid w:val="006F5E60"/>
    <w:rsid w:val="006F6576"/>
    <w:rsid w:val="006F6740"/>
    <w:rsid w:val="006F6B88"/>
    <w:rsid w:val="006F710A"/>
    <w:rsid w:val="006F772B"/>
    <w:rsid w:val="006F7A52"/>
    <w:rsid w:val="006F7E4E"/>
    <w:rsid w:val="0070078B"/>
    <w:rsid w:val="00700920"/>
    <w:rsid w:val="00700B1F"/>
    <w:rsid w:val="00700EF5"/>
    <w:rsid w:val="0070135C"/>
    <w:rsid w:val="0070234D"/>
    <w:rsid w:val="00702FC6"/>
    <w:rsid w:val="00703442"/>
    <w:rsid w:val="007036DB"/>
    <w:rsid w:val="00703F9B"/>
    <w:rsid w:val="00704D53"/>
    <w:rsid w:val="00705397"/>
    <w:rsid w:val="00705F23"/>
    <w:rsid w:val="00706B8E"/>
    <w:rsid w:val="007103AE"/>
    <w:rsid w:val="00710C68"/>
    <w:rsid w:val="00710ECD"/>
    <w:rsid w:val="00711834"/>
    <w:rsid w:val="00712C6C"/>
    <w:rsid w:val="00712D2C"/>
    <w:rsid w:val="007132A2"/>
    <w:rsid w:val="007134E7"/>
    <w:rsid w:val="00714289"/>
    <w:rsid w:val="00715120"/>
    <w:rsid w:val="00715B09"/>
    <w:rsid w:val="00715E10"/>
    <w:rsid w:val="00716525"/>
    <w:rsid w:val="0071676F"/>
    <w:rsid w:val="00716AF7"/>
    <w:rsid w:val="00717025"/>
    <w:rsid w:val="00717A6D"/>
    <w:rsid w:val="00717DD3"/>
    <w:rsid w:val="007210D7"/>
    <w:rsid w:val="007210DE"/>
    <w:rsid w:val="00721A4E"/>
    <w:rsid w:val="00721E8F"/>
    <w:rsid w:val="007226AF"/>
    <w:rsid w:val="007229EA"/>
    <w:rsid w:val="00722A92"/>
    <w:rsid w:val="00722B37"/>
    <w:rsid w:val="0072327B"/>
    <w:rsid w:val="007238BF"/>
    <w:rsid w:val="00723B6B"/>
    <w:rsid w:val="00723F8B"/>
    <w:rsid w:val="007246C9"/>
    <w:rsid w:val="00724898"/>
    <w:rsid w:val="00725299"/>
    <w:rsid w:val="0072547E"/>
    <w:rsid w:val="007256C3"/>
    <w:rsid w:val="007257EB"/>
    <w:rsid w:val="007262D1"/>
    <w:rsid w:val="00726913"/>
    <w:rsid w:val="007269ED"/>
    <w:rsid w:val="00726BEA"/>
    <w:rsid w:val="0072760C"/>
    <w:rsid w:val="007313BA"/>
    <w:rsid w:val="007323AB"/>
    <w:rsid w:val="0073273E"/>
    <w:rsid w:val="007327D6"/>
    <w:rsid w:val="0073299D"/>
    <w:rsid w:val="00732B12"/>
    <w:rsid w:val="00732C78"/>
    <w:rsid w:val="007337FD"/>
    <w:rsid w:val="00734807"/>
    <w:rsid w:val="00734965"/>
    <w:rsid w:val="00734BF2"/>
    <w:rsid w:val="00734FF4"/>
    <w:rsid w:val="00735E1E"/>
    <w:rsid w:val="00735EEA"/>
    <w:rsid w:val="00735F3D"/>
    <w:rsid w:val="007363DE"/>
    <w:rsid w:val="007365A5"/>
    <w:rsid w:val="00736C42"/>
    <w:rsid w:val="0073737C"/>
    <w:rsid w:val="0073747A"/>
    <w:rsid w:val="007374E7"/>
    <w:rsid w:val="007378FA"/>
    <w:rsid w:val="0074047C"/>
    <w:rsid w:val="0074052D"/>
    <w:rsid w:val="0074100E"/>
    <w:rsid w:val="00741546"/>
    <w:rsid w:val="0074284D"/>
    <w:rsid w:val="00742ED1"/>
    <w:rsid w:val="00743308"/>
    <w:rsid w:val="00743882"/>
    <w:rsid w:val="007438A8"/>
    <w:rsid w:val="007440FC"/>
    <w:rsid w:val="00745BDF"/>
    <w:rsid w:val="00745D91"/>
    <w:rsid w:val="00747BD7"/>
    <w:rsid w:val="00747CD1"/>
    <w:rsid w:val="00747EEE"/>
    <w:rsid w:val="007505B6"/>
    <w:rsid w:val="007510A4"/>
    <w:rsid w:val="0075140B"/>
    <w:rsid w:val="00751C19"/>
    <w:rsid w:val="00752F3A"/>
    <w:rsid w:val="007531A5"/>
    <w:rsid w:val="007533EB"/>
    <w:rsid w:val="00753568"/>
    <w:rsid w:val="007537A9"/>
    <w:rsid w:val="00753B53"/>
    <w:rsid w:val="00754F77"/>
    <w:rsid w:val="007552CC"/>
    <w:rsid w:val="00755603"/>
    <w:rsid w:val="00755E08"/>
    <w:rsid w:val="0075714F"/>
    <w:rsid w:val="00757297"/>
    <w:rsid w:val="00757519"/>
    <w:rsid w:val="0075755A"/>
    <w:rsid w:val="00757D37"/>
    <w:rsid w:val="00757DD0"/>
    <w:rsid w:val="007604EC"/>
    <w:rsid w:val="00760726"/>
    <w:rsid w:val="00761440"/>
    <w:rsid w:val="00761C64"/>
    <w:rsid w:val="00763148"/>
    <w:rsid w:val="007635D6"/>
    <w:rsid w:val="00763610"/>
    <w:rsid w:val="007642FB"/>
    <w:rsid w:val="00765D48"/>
    <w:rsid w:val="007666FD"/>
    <w:rsid w:val="00766796"/>
    <w:rsid w:val="00766BE0"/>
    <w:rsid w:val="00767E4C"/>
    <w:rsid w:val="00767FCA"/>
    <w:rsid w:val="00770616"/>
    <w:rsid w:val="00770D2E"/>
    <w:rsid w:val="00771A49"/>
    <w:rsid w:val="00771EF6"/>
    <w:rsid w:val="007724A7"/>
    <w:rsid w:val="00772567"/>
    <w:rsid w:val="007726AF"/>
    <w:rsid w:val="007727F4"/>
    <w:rsid w:val="00773F95"/>
    <w:rsid w:val="007753D5"/>
    <w:rsid w:val="007754DD"/>
    <w:rsid w:val="0077578D"/>
    <w:rsid w:val="00776084"/>
    <w:rsid w:val="00776741"/>
    <w:rsid w:val="007767B3"/>
    <w:rsid w:val="00776EA9"/>
    <w:rsid w:val="0077761B"/>
    <w:rsid w:val="00777A73"/>
    <w:rsid w:val="00777BFA"/>
    <w:rsid w:val="00777C43"/>
    <w:rsid w:val="00777F1D"/>
    <w:rsid w:val="00780274"/>
    <w:rsid w:val="0078094E"/>
    <w:rsid w:val="00780DAF"/>
    <w:rsid w:val="007818C3"/>
    <w:rsid w:val="00781A95"/>
    <w:rsid w:val="00782167"/>
    <w:rsid w:val="00782B6F"/>
    <w:rsid w:val="00783037"/>
    <w:rsid w:val="00783140"/>
    <w:rsid w:val="007833BF"/>
    <w:rsid w:val="007834A2"/>
    <w:rsid w:val="0078521D"/>
    <w:rsid w:val="007853C2"/>
    <w:rsid w:val="00786136"/>
    <w:rsid w:val="0078676B"/>
    <w:rsid w:val="007869F5"/>
    <w:rsid w:val="00786B94"/>
    <w:rsid w:val="00786EBE"/>
    <w:rsid w:val="0078729E"/>
    <w:rsid w:val="007873EC"/>
    <w:rsid w:val="007876D7"/>
    <w:rsid w:val="00787751"/>
    <w:rsid w:val="007879C6"/>
    <w:rsid w:val="00787D1A"/>
    <w:rsid w:val="00790D19"/>
    <w:rsid w:val="007913E6"/>
    <w:rsid w:val="00791E18"/>
    <w:rsid w:val="00791F84"/>
    <w:rsid w:val="0079257B"/>
    <w:rsid w:val="00792E19"/>
    <w:rsid w:val="00792E9E"/>
    <w:rsid w:val="00793704"/>
    <w:rsid w:val="00793D96"/>
    <w:rsid w:val="007948DE"/>
    <w:rsid w:val="00794D6F"/>
    <w:rsid w:val="007958F4"/>
    <w:rsid w:val="00795C15"/>
    <w:rsid w:val="00796015"/>
    <w:rsid w:val="00796C1C"/>
    <w:rsid w:val="00796E33"/>
    <w:rsid w:val="0079747D"/>
    <w:rsid w:val="00797EBF"/>
    <w:rsid w:val="007A01C5"/>
    <w:rsid w:val="007A08FB"/>
    <w:rsid w:val="007A0B54"/>
    <w:rsid w:val="007A0F17"/>
    <w:rsid w:val="007A11D4"/>
    <w:rsid w:val="007A25D7"/>
    <w:rsid w:val="007A2679"/>
    <w:rsid w:val="007A29CF"/>
    <w:rsid w:val="007A2BC6"/>
    <w:rsid w:val="007A3134"/>
    <w:rsid w:val="007A31B4"/>
    <w:rsid w:val="007A4B01"/>
    <w:rsid w:val="007A5007"/>
    <w:rsid w:val="007A5A9E"/>
    <w:rsid w:val="007A6353"/>
    <w:rsid w:val="007A66A9"/>
    <w:rsid w:val="007A6F7E"/>
    <w:rsid w:val="007A717D"/>
    <w:rsid w:val="007B0002"/>
    <w:rsid w:val="007B042B"/>
    <w:rsid w:val="007B0633"/>
    <w:rsid w:val="007B0A31"/>
    <w:rsid w:val="007B0B1C"/>
    <w:rsid w:val="007B0F52"/>
    <w:rsid w:val="007B1273"/>
    <w:rsid w:val="007B12C3"/>
    <w:rsid w:val="007B19D5"/>
    <w:rsid w:val="007B1CF0"/>
    <w:rsid w:val="007B21D1"/>
    <w:rsid w:val="007B2A82"/>
    <w:rsid w:val="007B2D20"/>
    <w:rsid w:val="007B326F"/>
    <w:rsid w:val="007B36BA"/>
    <w:rsid w:val="007B3EC8"/>
    <w:rsid w:val="007B4789"/>
    <w:rsid w:val="007B496D"/>
    <w:rsid w:val="007B51B7"/>
    <w:rsid w:val="007B5618"/>
    <w:rsid w:val="007B59E6"/>
    <w:rsid w:val="007B5C5A"/>
    <w:rsid w:val="007B5CBF"/>
    <w:rsid w:val="007B5DFB"/>
    <w:rsid w:val="007B6340"/>
    <w:rsid w:val="007B6B5C"/>
    <w:rsid w:val="007B73BE"/>
    <w:rsid w:val="007B7878"/>
    <w:rsid w:val="007B7930"/>
    <w:rsid w:val="007B7BA7"/>
    <w:rsid w:val="007B7F41"/>
    <w:rsid w:val="007C0C35"/>
    <w:rsid w:val="007C2308"/>
    <w:rsid w:val="007C2976"/>
    <w:rsid w:val="007C2F3B"/>
    <w:rsid w:val="007C37F6"/>
    <w:rsid w:val="007C3FB5"/>
    <w:rsid w:val="007C40C7"/>
    <w:rsid w:val="007C561F"/>
    <w:rsid w:val="007C5912"/>
    <w:rsid w:val="007C59FC"/>
    <w:rsid w:val="007C5A2C"/>
    <w:rsid w:val="007C5B62"/>
    <w:rsid w:val="007C611F"/>
    <w:rsid w:val="007C6F04"/>
    <w:rsid w:val="007C7C29"/>
    <w:rsid w:val="007C7D8B"/>
    <w:rsid w:val="007D005E"/>
    <w:rsid w:val="007D052E"/>
    <w:rsid w:val="007D07D5"/>
    <w:rsid w:val="007D0960"/>
    <w:rsid w:val="007D12E6"/>
    <w:rsid w:val="007D16FE"/>
    <w:rsid w:val="007D1CA6"/>
    <w:rsid w:val="007D1DCE"/>
    <w:rsid w:val="007D27EE"/>
    <w:rsid w:val="007D3152"/>
    <w:rsid w:val="007D362F"/>
    <w:rsid w:val="007D3632"/>
    <w:rsid w:val="007D3B3C"/>
    <w:rsid w:val="007D4793"/>
    <w:rsid w:val="007D4B2C"/>
    <w:rsid w:val="007D529B"/>
    <w:rsid w:val="007D544C"/>
    <w:rsid w:val="007D56E9"/>
    <w:rsid w:val="007D5C10"/>
    <w:rsid w:val="007D5DC1"/>
    <w:rsid w:val="007D633C"/>
    <w:rsid w:val="007D6E0D"/>
    <w:rsid w:val="007D750D"/>
    <w:rsid w:val="007D7558"/>
    <w:rsid w:val="007D7565"/>
    <w:rsid w:val="007D7B4F"/>
    <w:rsid w:val="007D7EB8"/>
    <w:rsid w:val="007E0044"/>
    <w:rsid w:val="007E0468"/>
    <w:rsid w:val="007E0BBF"/>
    <w:rsid w:val="007E0CCF"/>
    <w:rsid w:val="007E18D5"/>
    <w:rsid w:val="007E1C42"/>
    <w:rsid w:val="007E1C88"/>
    <w:rsid w:val="007E20C8"/>
    <w:rsid w:val="007E2846"/>
    <w:rsid w:val="007E2A4F"/>
    <w:rsid w:val="007E2C81"/>
    <w:rsid w:val="007E2CE8"/>
    <w:rsid w:val="007E309C"/>
    <w:rsid w:val="007E32AE"/>
    <w:rsid w:val="007E4284"/>
    <w:rsid w:val="007E444B"/>
    <w:rsid w:val="007E4880"/>
    <w:rsid w:val="007E4B20"/>
    <w:rsid w:val="007E507F"/>
    <w:rsid w:val="007E52EA"/>
    <w:rsid w:val="007E5B73"/>
    <w:rsid w:val="007E5CA5"/>
    <w:rsid w:val="007E5FE6"/>
    <w:rsid w:val="007E7460"/>
    <w:rsid w:val="007E776B"/>
    <w:rsid w:val="007F0A48"/>
    <w:rsid w:val="007F154E"/>
    <w:rsid w:val="007F1AC5"/>
    <w:rsid w:val="007F26E2"/>
    <w:rsid w:val="007F2E21"/>
    <w:rsid w:val="007F2F23"/>
    <w:rsid w:val="007F3004"/>
    <w:rsid w:val="007F3841"/>
    <w:rsid w:val="007F399F"/>
    <w:rsid w:val="007F46C6"/>
    <w:rsid w:val="007F541F"/>
    <w:rsid w:val="007F56A8"/>
    <w:rsid w:val="007F58F2"/>
    <w:rsid w:val="007F5A9A"/>
    <w:rsid w:val="007F7088"/>
    <w:rsid w:val="00801A79"/>
    <w:rsid w:val="00801CBB"/>
    <w:rsid w:val="00801DF3"/>
    <w:rsid w:val="00801E0B"/>
    <w:rsid w:val="00802053"/>
    <w:rsid w:val="008022DF"/>
    <w:rsid w:val="00802479"/>
    <w:rsid w:val="008027D0"/>
    <w:rsid w:val="00802F14"/>
    <w:rsid w:val="00802F2F"/>
    <w:rsid w:val="00802FAE"/>
    <w:rsid w:val="00803444"/>
    <w:rsid w:val="00803A8B"/>
    <w:rsid w:val="00803B96"/>
    <w:rsid w:val="008042D6"/>
    <w:rsid w:val="0080445D"/>
    <w:rsid w:val="0080543C"/>
    <w:rsid w:val="00806918"/>
    <w:rsid w:val="00806A7E"/>
    <w:rsid w:val="00807251"/>
    <w:rsid w:val="00807721"/>
    <w:rsid w:val="00810711"/>
    <w:rsid w:val="00810EF7"/>
    <w:rsid w:val="00810F70"/>
    <w:rsid w:val="008116D0"/>
    <w:rsid w:val="00811E3E"/>
    <w:rsid w:val="0081203B"/>
    <w:rsid w:val="00812EA2"/>
    <w:rsid w:val="008130CA"/>
    <w:rsid w:val="00813D4C"/>
    <w:rsid w:val="0081446D"/>
    <w:rsid w:val="00814CA2"/>
    <w:rsid w:val="00814F93"/>
    <w:rsid w:val="00815064"/>
    <w:rsid w:val="00815985"/>
    <w:rsid w:val="008160FC"/>
    <w:rsid w:val="00816641"/>
    <w:rsid w:val="00816F47"/>
    <w:rsid w:val="0081746E"/>
    <w:rsid w:val="00817564"/>
    <w:rsid w:val="00817DB9"/>
    <w:rsid w:val="0082006D"/>
    <w:rsid w:val="00820084"/>
    <w:rsid w:val="008208EE"/>
    <w:rsid w:val="00820940"/>
    <w:rsid w:val="0082108B"/>
    <w:rsid w:val="00821A0A"/>
    <w:rsid w:val="00821D43"/>
    <w:rsid w:val="00821FB7"/>
    <w:rsid w:val="00822038"/>
    <w:rsid w:val="0082255F"/>
    <w:rsid w:val="00822C2F"/>
    <w:rsid w:val="0082326D"/>
    <w:rsid w:val="0082343D"/>
    <w:rsid w:val="008235B1"/>
    <w:rsid w:val="008242D1"/>
    <w:rsid w:val="00824AC6"/>
    <w:rsid w:val="00824B88"/>
    <w:rsid w:val="00824E51"/>
    <w:rsid w:val="00825027"/>
    <w:rsid w:val="00825F69"/>
    <w:rsid w:val="008261F3"/>
    <w:rsid w:val="008273C4"/>
    <w:rsid w:val="00827593"/>
    <w:rsid w:val="0082790D"/>
    <w:rsid w:val="00827AC6"/>
    <w:rsid w:val="008310F1"/>
    <w:rsid w:val="00831430"/>
    <w:rsid w:val="008328C7"/>
    <w:rsid w:val="00832905"/>
    <w:rsid w:val="008331C4"/>
    <w:rsid w:val="00833DCC"/>
    <w:rsid w:val="008345F1"/>
    <w:rsid w:val="00834BCD"/>
    <w:rsid w:val="0083621B"/>
    <w:rsid w:val="008362CD"/>
    <w:rsid w:val="00836568"/>
    <w:rsid w:val="008365B5"/>
    <w:rsid w:val="00836892"/>
    <w:rsid w:val="00837073"/>
    <w:rsid w:val="008377D0"/>
    <w:rsid w:val="00837933"/>
    <w:rsid w:val="00837D7F"/>
    <w:rsid w:val="00840117"/>
    <w:rsid w:val="00840A01"/>
    <w:rsid w:val="008412EB"/>
    <w:rsid w:val="0084158C"/>
    <w:rsid w:val="0084160F"/>
    <w:rsid w:val="00841C12"/>
    <w:rsid w:val="0084239D"/>
    <w:rsid w:val="00842D5A"/>
    <w:rsid w:val="00843122"/>
    <w:rsid w:val="00843B25"/>
    <w:rsid w:val="00843ED4"/>
    <w:rsid w:val="00844207"/>
    <w:rsid w:val="00845629"/>
    <w:rsid w:val="008458A8"/>
    <w:rsid w:val="0084593D"/>
    <w:rsid w:val="00846D36"/>
    <w:rsid w:val="00846EF6"/>
    <w:rsid w:val="00847E59"/>
    <w:rsid w:val="00847EF7"/>
    <w:rsid w:val="00847FC2"/>
    <w:rsid w:val="0085085A"/>
    <w:rsid w:val="00850BF3"/>
    <w:rsid w:val="00850DBD"/>
    <w:rsid w:val="008514DC"/>
    <w:rsid w:val="00851C14"/>
    <w:rsid w:val="00852AD3"/>
    <w:rsid w:val="00852CBD"/>
    <w:rsid w:val="00853BC4"/>
    <w:rsid w:val="00853FEE"/>
    <w:rsid w:val="0085412B"/>
    <w:rsid w:val="00854A0F"/>
    <w:rsid w:val="00854ABC"/>
    <w:rsid w:val="008550C0"/>
    <w:rsid w:val="008553AC"/>
    <w:rsid w:val="008557CF"/>
    <w:rsid w:val="008558A2"/>
    <w:rsid w:val="00855BE4"/>
    <w:rsid w:val="00855C1B"/>
    <w:rsid w:val="00856065"/>
    <w:rsid w:val="0085652B"/>
    <w:rsid w:val="0085685F"/>
    <w:rsid w:val="0085713F"/>
    <w:rsid w:val="00857F71"/>
    <w:rsid w:val="008602B9"/>
    <w:rsid w:val="00860A67"/>
    <w:rsid w:val="00860B2A"/>
    <w:rsid w:val="00860F37"/>
    <w:rsid w:val="00861395"/>
    <w:rsid w:val="008616CE"/>
    <w:rsid w:val="0086356C"/>
    <w:rsid w:val="00863B49"/>
    <w:rsid w:val="00864044"/>
    <w:rsid w:val="008648EF"/>
    <w:rsid w:val="00864BA8"/>
    <w:rsid w:val="00865E85"/>
    <w:rsid w:val="008661C3"/>
    <w:rsid w:val="00866A32"/>
    <w:rsid w:val="00867C6E"/>
    <w:rsid w:val="00870104"/>
    <w:rsid w:val="00870130"/>
    <w:rsid w:val="00870CC3"/>
    <w:rsid w:val="00871D0C"/>
    <w:rsid w:val="00872807"/>
    <w:rsid w:val="008734A8"/>
    <w:rsid w:val="00873B22"/>
    <w:rsid w:val="00873C92"/>
    <w:rsid w:val="0087420D"/>
    <w:rsid w:val="00874701"/>
    <w:rsid w:val="00874729"/>
    <w:rsid w:val="00874779"/>
    <w:rsid w:val="0087518A"/>
    <w:rsid w:val="00875367"/>
    <w:rsid w:val="0087558F"/>
    <w:rsid w:val="00875834"/>
    <w:rsid w:val="00875EC5"/>
    <w:rsid w:val="0087664F"/>
    <w:rsid w:val="00877536"/>
    <w:rsid w:val="0087759D"/>
    <w:rsid w:val="00877617"/>
    <w:rsid w:val="0087783A"/>
    <w:rsid w:val="00877867"/>
    <w:rsid w:val="00880881"/>
    <w:rsid w:val="00881363"/>
    <w:rsid w:val="00881BDD"/>
    <w:rsid w:val="00881C9A"/>
    <w:rsid w:val="0088214F"/>
    <w:rsid w:val="00882373"/>
    <w:rsid w:val="0088259B"/>
    <w:rsid w:val="008828B4"/>
    <w:rsid w:val="00882C43"/>
    <w:rsid w:val="008840D6"/>
    <w:rsid w:val="00884B7D"/>
    <w:rsid w:val="0088563F"/>
    <w:rsid w:val="00885A1A"/>
    <w:rsid w:val="00886126"/>
    <w:rsid w:val="00886909"/>
    <w:rsid w:val="00886DEC"/>
    <w:rsid w:val="00890CD3"/>
    <w:rsid w:val="008919B7"/>
    <w:rsid w:val="00891A28"/>
    <w:rsid w:val="00891A55"/>
    <w:rsid w:val="0089212A"/>
    <w:rsid w:val="0089282B"/>
    <w:rsid w:val="00892C6A"/>
    <w:rsid w:val="0089337F"/>
    <w:rsid w:val="00893DD0"/>
    <w:rsid w:val="0089545D"/>
    <w:rsid w:val="00895E65"/>
    <w:rsid w:val="008960CB"/>
    <w:rsid w:val="00896427"/>
    <w:rsid w:val="008968E7"/>
    <w:rsid w:val="00897628"/>
    <w:rsid w:val="0089781C"/>
    <w:rsid w:val="008979D1"/>
    <w:rsid w:val="00897BB6"/>
    <w:rsid w:val="008A000A"/>
    <w:rsid w:val="008A029C"/>
    <w:rsid w:val="008A054F"/>
    <w:rsid w:val="008A0623"/>
    <w:rsid w:val="008A080A"/>
    <w:rsid w:val="008A0A5D"/>
    <w:rsid w:val="008A0E82"/>
    <w:rsid w:val="008A193B"/>
    <w:rsid w:val="008A1FE2"/>
    <w:rsid w:val="008A209F"/>
    <w:rsid w:val="008A21B9"/>
    <w:rsid w:val="008A25BE"/>
    <w:rsid w:val="008A2CFC"/>
    <w:rsid w:val="008A2D95"/>
    <w:rsid w:val="008A341B"/>
    <w:rsid w:val="008A36C2"/>
    <w:rsid w:val="008A4023"/>
    <w:rsid w:val="008A41CF"/>
    <w:rsid w:val="008A41D9"/>
    <w:rsid w:val="008A4F4E"/>
    <w:rsid w:val="008A5A05"/>
    <w:rsid w:val="008A5E7A"/>
    <w:rsid w:val="008A60D1"/>
    <w:rsid w:val="008A6AC8"/>
    <w:rsid w:val="008A7A42"/>
    <w:rsid w:val="008B034B"/>
    <w:rsid w:val="008B03DF"/>
    <w:rsid w:val="008B0444"/>
    <w:rsid w:val="008B04C0"/>
    <w:rsid w:val="008B089A"/>
    <w:rsid w:val="008B1160"/>
    <w:rsid w:val="008B11DB"/>
    <w:rsid w:val="008B1A3C"/>
    <w:rsid w:val="008B1A4A"/>
    <w:rsid w:val="008B1B36"/>
    <w:rsid w:val="008B1B97"/>
    <w:rsid w:val="008B235A"/>
    <w:rsid w:val="008B2AD0"/>
    <w:rsid w:val="008B2ED1"/>
    <w:rsid w:val="008B3548"/>
    <w:rsid w:val="008B379F"/>
    <w:rsid w:val="008B3C6A"/>
    <w:rsid w:val="008B4680"/>
    <w:rsid w:val="008B60C1"/>
    <w:rsid w:val="008B6949"/>
    <w:rsid w:val="008B6964"/>
    <w:rsid w:val="008B6DA0"/>
    <w:rsid w:val="008B727F"/>
    <w:rsid w:val="008B733D"/>
    <w:rsid w:val="008B7381"/>
    <w:rsid w:val="008B7587"/>
    <w:rsid w:val="008B7F88"/>
    <w:rsid w:val="008C03F9"/>
    <w:rsid w:val="008C0A1D"/>
    <w:rsid w:val="008C103B"/>
    <w:rsid w:val="008C1583"/>
    <w:rsid w:val="008C166E"/>
    <w:rsid w:val="008C199A"/>
    <w:rsid w:val="008C1B0A"/>
    <w:rsid w:val="008C2086"/>
    <w:rsid w:val="008C22BD"/>
    <w:rsid w:val="008C22EE"/>
    <w:rsid w:val="008C26DC"/>
    <w:rsid w:val="008C3344"/>
    <w:rsid w:val="008C339C"/>
    <w:rsid w:val="008C393C"/>
    <w:rsid w:val="008C39A5"/>
    <w:rsid w:val="008C4195"/>
    <w:rsid w:val="008C45C5"/>
    <w:rsid w:val="008C4CCE"/>
    <w:rsid w:val="008C50CD"/>
    <w:rsid w:val="008C51F2"/>
    <w:rsid w:val="008C543C"/>
    <w:rsid w:val="008C5C3F"/>
    <w:rsid w:val="008C5F1F"/>
    <w:rsid w:val="008C63AB"/>
    <w:rsid w:val="008C63FE"/>
    <w:rsid w:val="008C693C"/>
    <w:rsid w:val="008C69A8"/>
    <w:rsid w:val="008C6AE7"/>
    <w:rsid w:val="008C6F87"/>
    <w:rsid w:val="008C7380"/>
    <w:rsid w:val="008D03D3"/>
    <w:rsid w:val="008D0693"/>
    <w:rsid w:val="008D0B44"/>
    <w:rsid w:val="008D0CE8"/>
    <w:rsid w:val="008D0D36"/>
    <w:rsid w:val="008D1942"/>
    <w:rsid w:val="008D27DC"/>
    <w:rsid w:val="008D3484"/>
    <w:rsid w:val="008D3602"/>
    <w:rsid w:val="008D3C02"/>
    <w:rsid w:val="008D3F54"/>
    <w:rsid w:val="008D4486"/>
    <w:rsid w:val="008D4C2D"/>
    <w:rsid w:val="008D4D81"/>
    <w:rsid w:val="008D4F10"/>
    <w:rsid w:val="008D600A"/>
    <w:rsid w:val="008D6302"/>
    <w:rsid w:val="008D6567"/>
    <w:rsid w:val="008D743E"/>
    <w:rsid w:val="008E02EC"/>
    <w:rsid w:val="008E0303"/>
    <w:rsid w:val="008E0FFA"/>
    <w:rsid w:val="008E1101"/>
    <w:rsid w:val="008E1226"/>
    <w:rsid w:val="008E1D3D"/>
    <w:rsid w:val="008E2C25"/>
    <w:rsid w:val="008E3573"/>
    <w:rsid w:val="008E3732"/>
    <w:rsid w:val="008E3C06"/>
    <w:rsid w:val="008E3D00"/>
    <w:rsid w:val="008E45B3"/>
    <w:rsid w:val="008E48DE"/>
    <w:rsid w:val="008E4C0B"/>
    <w:rsid w:val="008E5079"/>
    <w:rsid w:val="008E5444"/>
    <w:rsid w:val="008E576B"/>
    <w:rsid w:val="008E5846"/>
    <w:rsid w:val="008E5901"/>
    <w:rsid w:val="008E5AB5"/>
    <w:rsid w:val="008E7622"/>
    <w:rsid w:val="008E76B7"/>
    <w:rsid w:val="008E79B9"/>
    <w:rsid w:val="008E7AA9"/>
    <w:rsid w:val="008E7F84"/>
    <w:rsid w:val="008F040A"/>
    <w:rsid w:val="008F040E"/>
    <w:rsid w:val="008F0485"/>
    <w:rsid w:val="008F0631"/>
    <w:rsid w:val="008F0BE6"/>
    <w:rsid w:val="008F1744"/>
    <w:rsid w:val="008F268D"/>
    <w:rsid w:val="008F2A3F"/>
    <w:rsid w:val="008F2AD6"/>
    <w:rsid w:val="008F2C7D"/>
    <w:rsid w:val="008F2E2F"/>
    <w:rsid w:val="008F352F"/>
    <w:rsid w:val="008F3AFF"/>
    <w:rsid w:val="008F43B9"/>
    <w:rsid w:val="008F4B78"/>
    <w:rsid w:val="008F4FE8"/>
    <w:rsid w:val="008F5C3B"/>
    <w:rsid w:val="008F5CEB"/>
    <w:rsid w:val="008F671E"/>
    <w:rsid w:val="008F6A26"/>
    <w:rsid w:val="008F6ECC"/>
    <w:rsid w:val="008F70AB"/>
    <w:rsid w:val="008F728C"/>
    <w:rsid w:val="008F7611"/>
    <w:rsid w:val="008F7A69"/>
    <w:rsid w:val="008F7AF9"/>
    <w:rsid w:val="0090018B"/>
    <w:rsid w:val="00900492"/>
    <w:rsid w:val="0090057D"/>
    <w:rsid w:val="00900B91"/>
    <w:rsid w:val="00900DF1"/>
    <w:rsid w:val="00902C90"/>
    <w:rsid w:val="00903BE7"/>
    <w:rsid w:val="00903D4A"/>
    <w:rsid w:val="00903E18"/>
    <w:rsid w:val="00903FEE"/>
    <w:rsid w:val="009043CD"/>
    <w:rsid w:val="009045CA"/>
    <w:rsid w:val="00904606"/>
    <w:rsid w:val="009046A7"/>
    <w:rsid w:val="0090480F"/>
    <w:rsid w:val="00904974"/>
    <w:rsid w:val="00904A69"/>
    <w:rsid w:val="00904F4D"/>
    <w:rsid w:val="00904FA0"/>
    <w:rsid w:val="00905A04"/>
    <w:rsid w:val="00905CA9"/>
    <w:rsid w:val="0090631B"/>
    <w:rsid w:val="00906454"/>
    <w:rsid w:val="0090659C"/>
    <w:rsid w:val="00906730"/>
    <w:rsid w:val="00906A4C"/>
    <w:rsid w:val="00907017"/>
    <w:rsid w:val="00907286"/>
    <w:rsid w:val="00907572"/>
    <w:rsid w:val="00907C89"/>
    <w:rsid w:val="00910027"/>
    <w:rsid w:val="00910972"/>
    <w:rsid w:val="00910991"/>
    <w:rsid w:val="00910B76"/>
    <w:rsid w:val="00910B8E"/>
    <w:rsid w:val="00910DA5"/>
    <w:rsid w:val="00911AB7"/>
    <w:rsid w:val="00912247"/>
    <w:rsid w:val="00912924"/>
    <w:rsid w:val="00912927"/>
    <w:rsid w:val="00914849"/>
    <w:rsid w:val="00914ABE"/>
    <w:rsid w:val="00914BC0"/>
    <w:rsid w:val="009157E3"/>
    <w:rsid w:val="00915842"/>
    <w:rsid w:val="0091721D"/>
    <w:rsid w:val="0092027E"/>
    <w:rsid w:val="009204A2"/>
    <w:rsid w:val="0092082A"/>
    <w:rsid w:val="00920CC4"/>
    <w:rsid w:val="00921375"/>
    <w:rsid w:val="0092140D"/>
    <w:rsid w:val="00921664"/>
    <w:rsid w:val="00921B4E"/>
    <w:rsid w:val="00921FBE"/>
    <w:rsid w:val="009220AD"/>
    <w:rsid w:val="00922AEF"/>
    <w:rsid w:val="00922C38"/>
    <w:rsid w:val="0092325C"/>
    <w:rsid w:val="00923B06"/>
    <w:rsid w:val="00923EDF"/>
    <w:rsid w:val="009243FA"/>
    <w:rsid w:val="00924462"/>
    <w:rsid w:val="00924D42"/>
    <w:rsid w:val="00924EE2"/>
    <w:rsid w:val="009252E3"/>
    <w:rsid w:val="009256C2"/>
    <w:rsid w:val="00925B50"/>
    <w:rsid w:val="00925BCE"/>
    <w:rsid w:val="00925DD3"/>
    <w:rsid w:val="00925ECC"/>
    <w:rsid w:val="00925F93"/>
    <w:rsid w:val="00926668"/>
    <w:rsid w:val="009276EF"/>
    <w:rsid w:val="00927705"/>
    <w:rsid w:val="00927C35"/>
    <w:rsid w:val="00927DC4"/>
    <w:rsid w:val="00930183"/>
    <w:rsid w:val="009307A2"/>
    <w:rsid w:val="00930C11"/>
    <w:rsid w:val="009311B7"/>
    <w:rsid w:val="009319BD"/>
    <w:rsid w:val="0093208B"/>
    <w:rsid w:val="0093348C"/>
    <w:rsid w:val="0093358A"/>
    <w:rsid w:val="00933907"/>
    <w:rsid w:val="0093423F"/>
    <w:rsid w:val="00940A7C"/>
    <w:rsid w:val="00940CF4"/>
    <w:rsid w:val="00940EA4"/>
    <w:rsid w:val="00941360"/>
    <w:rsid w:val="00941952"/>
    <w:rsid w:val="00941A61"/>
    <w:rsid w:val="00942BCB"/>
    <w:rsid w:val="00943270"/>
    <w:rsid w:val="00943645"/>
    <w:rsid w:val="00943E06"/>
    <w:rsid w:val="009441EE"/>
    <w:rsid w:val="00944323"/>
    <w:rsid w:val="00944331"/>
    <w:rsid w:val="00944944"/>
    <w:rsid w:val="00945377"/>
    <w:rsid w:val="00945728"/>
    <w:rsid w:val="00945831"/>
    <w:rsid w:val="009458CF"/>
    <w:rsid w:val="00945943"/>
    <w:rsid w:val="00945E57"/>
    <w:rsid w:val="009462FB"/>
    <w:rsid w:val="00946617"/>
    <w:rsid w:val="009472BB"/>
    <w:rsid w:val="00947844"/>
    <w:rsid w:val="00947B9D"/>
    <w:rsid w:val="00947C98"/>
    <w:rsid w:val="009501B3"/>
    <w:rsid w:val="0095071B"/>
    <w:rsid w:val="00950A79"/>
    <w:rsid w:val="009513E5"/>
    <w:rsid w:val="009519FE"/>
    <w:rsid w:val="0095232D"/>
    <w:rsid w:val="00952A8C"/>
    <w:rsid w:val="00952C27"/>
    <w:rsid w:val="00952FB3"/>
    <w:rsid w:val="00953743"/>
    <w:rsid w:val="009537AC"/>
    <w:rsid w:val="00953A92"/>
    <w:rsid w:val="00953B06"/>
    <w:rsid w:val="00953C42"/>
    <w:rsid w:val="00953CAF"/>
    <w:rsid w:val="0095498E"/>
    <w:rsid w:val="00955AE8"/>
    <w:rsid w:val="00955E04"/>
    <w:rsid w:val="00956A6C"/>
    <w:rsid w:val="00957BDF"/>
    <w:rsid w:val="009616D2"/>
    <w:rsid w:val="00961F1D"/>
    <w:rsid w:val="00962009"/>
    <w:rsid w:val="009622B0"/>
    <w:rsid w:val="009623D7"/>
    <w:rsid w:val="0096271B"/>
    <w:rsid w:val="00962820"/>
    <w:rsid w:val="00962907"/>
    <w:rsid w:val="00962BE9"/>
    <w:rsid w:val="00963408"/>
    <w:rsid w:val="0096387F"/>
    <w:rsid w:val="00963C56"/>
    <w:rsid w:val="00963FE0"/>
    <w:rsid w:val="00963FFC"/>
    <w:rsid w:val="00964080"/>
    <w:rsid w:val="00964131"/>
    <w:rsid w:val="009642BE"/>
    <w:rsid w:val="0096493F"/>
    <w:rsid w:val="009652A3"/>
    <w:rsid w:val="009654A8"/>
    <w:rsid w:val="00965CC8"/>
    <w:rsid w:val="00966594"/>
    <w:rsid w:val="00966A90"/>
    <w:rsid w:val="00966EBA"/>
    <w:rsid w:val="009671C8"/>
    <w:rsid w:val="00967971"/>
    <w:rsid w:val="00967D10"/>
    <w:rsid w:val="00970268"/>
    <w:rsid w:val="009706C6"/>
    <w:rsid w:val="00970715"/>
    <w:rsid w:val="009708EB"/>
    <w:rsid w:val="00970DAA"/>
    <w:rsid w:val="00971155"/>
    <w:rsid w:val="009718DC"/>
    <w:rsid w:val="009721C2"/>
    <w:rsid w:val="009725C8"/>
    <w:rsid w:val="00972E8D"/>
    <w:rsid w:val="00973CE0"/>
    <w:rsid w:val="00974AE2"/>
    <w:rsid w:val="0097692B"/>
    <w:rsid w:val="00976EFD"/>
    <w:rsid w:val="0097769E"/>
    <w:rsid w:val="0097792C"/>
    <w:rsid w:val="00980251"/>
    <w:rsid w:val="009809C1"/>
    <w:rsid w:val="00981988"/>
    <w:rsid w:val="00981B10"/>
    <w:rsid w:val="00981DD1"/>
    <w:rsid w:val="00982623"/>
    <w:rsid w:val="00982662"/>
    <w:rsid w:val="009834F0"/>
    <w:rsid w:val="00983649"/>
    <w:rsid w:val="0098480E"/>
    <w:rsid w:val="0098589F"/>
    <w:rsid w:val="00985B82"/>
    <w:rsid w:val="00985B9C"/>
    <w:rsid w:val="00985C02"/>
    <w:rsid w:val="00986AC9"/>
    <w:rsid w:val="009873BB"/>
    <w:rsid w:val="009879EA"/>
    <w:rsid w:val="00987A72"/>
    <w:rsid w:val="00987A83"/>
    <w:rsid w:val="00987D4B"/>
    <w:rsid w:val="0099111F"/>
    <w:rsid w:val="00991772"/>
    <w:rsid w:val="00991D97"/>
    <w:rsid w:val="00991E3D"/>
    <w:rsid w:val="00991E83"/>
    <w:rsid w:val="00991FAD"/>
    <w:rsid w:val="009920BB"/>
    <w:rsid w:val="009922A4"/>
    <w:rsid w:val="00992838"/>
    <w:rsid w:val="0099294E"/>
    <w:rsid w:val="0099351C"/>
    <w:rsid w:val="00993899"/>
    <w:rsid w:val="00993D11"/>
    <w:rsid w:val="00994699"/>
    <w:rsid w:val="009947A1"/>
    <w:rsid w:val="00995787"/>
    <w:rsid w:val="0099704F"/>
    <w:rsid w:val="009977E0"/>
    <w:rsid w:val="00997B1B"/>
    <w:rsid w:val="009A0121"/>
    <w:rsid w:val="009A0DBD"/>
    <w:rsid w:val="009A0F00"/>
    <w:rsid w:val="009A1105"/>
    <w:rsid w:val="009A113F"/>
    <w:rsid w:val="009A1AD2"/>
    <w:rsid w:val="009A1F43"/>
    <w:rsid w:val="009A21B1"/>
    <w:rsid w:val="009A2240"/>
    <w:rsid w:val="009A2410"/>
    <w:rsid w:val="009A2FBE"/>
    <w:rsid w:val="009A3942"/>
    <w:rsid w:val="009A3A92"/>
    <w:rsid w:val="009A3C18"/>
    <w:rsid w:val="009A3D2A"/>
    <w:rsid w:val="009A461F"/>
    <w:rsid w:val="009A48E5"/>
    <w:rsid w:val="009A4FC3"/>
    <w:rsid w:val="009A525D"/>
    <w:rsid w:val="009A5401"/>
    <w:rsid w:val="009A5DF3"/>
    <w:rsid w:val="009A6721"/>
    <w:rsid w:val="009A6D45"/>
    <w:rsid w:val="009A730A"/>
    <w:rsid w:val="009A7F57"/>
    <w:rsid w:val="009B033D"/>
    <w:rsid w:val="009B06B4"/>
    <w:rsid w:val="009B0A48"/>
    <w:rsid w:val="009B0A6B"/>
    <w:rsid w:val="009B0AC0"/>
    <w:rsid w:val="009B0B23"/>
    <w:rsid w:val="009B107E"/>
    <w:rsid w:val="009B15BE"/>
    <w:rsid w:val="009B4699"/>
    <w:rsid w:val="009B4818"/>
    <w:rsid w:val="009B4C71"/>
    <w:rsid w:val="009B561E"/>
    <w:rsid w:val="009B610B"/>
    <w:rsid w:val="009B6121"/>
    <w:rsid w:val="009B6189"/>
    <w:rsid w:val="009B634B"/>
    <w:rsid w:val="009B6B73"/>
    <w:rsid w:val="009B7854"/>
    <w:rsid w:val="009C047B"/>
    <w:rsid w:val="009C069F"/>
    <w:rsid w:val="009C0712"/>
    <w:rsid w:val="009C0BF9"/>
    <w:rsid w:val="009C0CD3"/>
    <w:rsid w:val="009C0FE1"/>
    <w:rsid w:val="009C127C"/>
    <w:rsid w:val="009C2200"/>
    <w:rsid w:val="009C24B0"/>
    <w:rsid w:val="009C269A"/>
    <w:rsid w:val="009C35CA"/>
    <w:rsid w:val="009C3620"/>
    <w:rsid w:val="009C38EC"/>
    <w:rsid w:val="009C3E3F"/>
    <w:rsid w:val="009C50DC"/>
    <w:rsid w:val="009C569F"/>
    <w:rsid w:val="009C70CA"/>
    <w:rsid w:val="009C7277"/>
    <w:rsid w:val="009C7E8D"/>
    <w:rsid w:val="009D00D1"/>
    <w:rsid w:val="009D13B4"/>
    <w:rsid w:val="009D1862"/>
    <w:rsid w:val="009D21E3"/>
    <w:rsid w:val="009D2BD2"/>
    <w:rsid w:val="009D33FC"/>
    <w:rsid w:val="009D3970"/>
    <w:rsid w:val="009D40A3"/>
    <w:rsid w:val="009D4244"/>
    <w:rsid w:val="009D451F"/>
    <w:rsid w:val="009D4562"/>
    <w:rsid w:val="009D46A2"/>
    <w:rsid w:val="009D4E9B"/>
    <w:rsid w:val="009D4EE7"/>
    <w:rsid w:val="009D5580"/>
    <w:rsid w:val="009D6599"/>
    <w:rsid w:val="009D664A"/>
    <w:rsid w:val="009D67A2"/>
    <w:rsid w:val="009D69C5"/>
    <w:rsid w:val="009D6B93"/>
    <w:rsid w:val="009D7C6F"/>
    <w:rsid w:val="009D7F00"/>
    <w:rsid w:val="009D7F1D"/>
    <w:rsid w:val="009E0190"/>
    <w:rsid w:val="009E060B"/>
    <w:rsid w:val="009E07CA"/>
    <w:rsid w:val="009E0B0E"/>
    <w:rsid w:val="009E1302"/>
    <w:rsid w:val="009E14C6"/>
    <w:rsid w:val="009E1CFB"/>
    <w:rsid w:val="009E2064"/>
    <w:rsid w:val="009E219F"/>
    <w:rsid w:val="009E2541"/>
    <w:rsid w:val="009E288F"/>
    <w:rsid w:val="009E2982"/>
    <w:rsid w:val="009E2A0F"/>
    <w:rsid w:val="009E2E23"/>
    <w:rsid w:val="009E3172"/>
    <w:rsid w:val="009E31DC"/>
    <w:rsid w:val="009E3516"/>
    <w:rsid w:val="009E44BF"/>
    <w:rsid w:val="009E48C3"/>
    <w:rsid w:val="009E4D6A"/>
    <w:rsid w:val="009E4DB5"/>
    <w:rsid w:val="009E5B24"/>
    <w:rsid w:val="009E655E"/>
    <w:rsid w:val="009E6812"/>
    <w:rsid w:val="009E6CA7"/>
    <w:rsid w:val="009E6E80"/>
    <w:rsid w:val="009E7039"/>
    <w:rsid w:val="009E7392"/>
    <w:rsid w:val="009E78C3"/>
    <w:rsid w:val="009E7A57"/>
    <w:rsid w:val="009F01AC"/>
    <w:rsid w:val="009F01D0"/>
    <w:rsid w:val="009F111E"/>
    <w:rsid w:val="009F18C8"/>
    <w:rsid w:val="009F1C68"/>
    <w:rsid w:val="009F1DEE"/>
    <w:rsid w:val="009F1E32"/>
    <w:rsid w:val="009F2348"/>
    <w:rsid w:val="009F2D2F"/>
    <w:rsid w:val="009F399F"/>
    <w:rsid w:val="009F3CFD"/>
    <w:rsid w:val="009F43F5"/>
    <w:rsid w:val="009F5618"/>
    <w:rsid w:val="009F5711"/>
    <w:rsid w:val="009F5A53"/>
    <w:rsid w:val="009F5AC6"/>
    <w:rsid w:val="009F6945"/>
    <w:rsid w:val="009F6C44"/>
    <w:rsid w:val="009F7068"/>
    <w:rsid w:val="009F7294"/>
    <w:rsid w:val="009F76A1"/>
    <w:rsid w:val="00A003B8"/>
    <w:rsid w:val="00A00616"/>
    <w:rsid w:val="00A01992"/>
    <w:rsid w:val="00A019EF"/>
    <w:rsid w:val="00A01C45"/>
    <w:rsid w:val="00A02321"/>
    <w:rsid w:val="00A0282D"/>
    <w:rsid w:val="00A0289C"/>
    <w:rsid w:val="00A02B6D"/>
    <w:rsid w:val="00A02D51"/>
    <w:rsid w:val="00A03076"/>
    <w:rsid w:val="00A03591"/>
    <w:rsid w:val="00A03FFA"/>
    <w:rsid w:val="00A0412A"/>
    <w:rsid w:val="00A04485"/>
    <w:rsid w:val="00A04C95"/>
    <w:rsid w:val="00A0506E"/>
    <w:rsid w:val="00A05E75"/>
    <w:rsid w:val="00A0652B"/>
    <w:rsid w:val="00A06B79"/>
    <w:rsid w:val="00A06BA2"/>
    <w:rsid w:val="00A07090"/>
    <w:rsid w:val="00A07156"/>
    <w:rsid w:val="00A0792A"/>
    <w:rsid w:val="00A1042D"/>
    <w:rsid w:val="00A105C7"/>
    <w:rsid w:val="00A10660"/>
    <w:rsid w:val="00A10B26"/>
    <w:rsid w:val="00A110BC"/>
    <w:rsid w:val="00A116C7"/>
    <w:rsid w:val="00A124AB"/>
    <w:rsid w:val="00A126AA"/>
    <w:rsid w:val="00A12758"/>
    <w:rsid w:val="00A12840"/>
    <w:rsid w:val="00A12D04"/>
    <w:rsid w:val="00A13A9C"/>
    <w:rsid w:val="00A14C22"/>
    <w:rsid w:val="00A14E18"/>
    <w:rsid w:val="00A1536C"/>
    <w:rsid w:val="00A15C5C"/>
    <w:rsid w:val="00A15E38"/>
    <w:rsid w:val="00A15E48"/>
    <w:rsid w:val="00A15FC6"/>
    <w:rsid w:val="00A17389"/>
    <w:rsid w:val="00A17442"/>
    <w:rsid w:val="00A17B9A"/>
    <w:rsid w:val="00A17D7E"/>
    <w:rsid w:val="00A2017B"/>
    <w:rsid w:val="00A20A70"/>
    <w:rsid w:val="00A20EA4"/>
    <w:rsid w:val="00A21FD0"/>
    <w:rsid w:val="00A238D6"/>
    <w:rsid w:val="00A23967"/>
    <w:rsid w:val="00A24009"/>
    <w:rsid w:val="00A24ADB"/>
    <w:rsid w:val="00A24F4F"/>
    <w:rsid w:val="00A254D5"/>
    <w:rsid w:val="00A263F5"/>
    <w:rsid w:val="00A26757"/>
    <w:rsid w:val="00A268DE"/>
    <w:rsid w:val="00A26AC3"/>
    <w:rsid w:val="00A27164"/>
    <w:rsid w:val="00A27278"/>
    <w:rsid w:val="00A273C6"/>
    <w:rsid w:val="00A277F2"/>
    <w:rsid w:val="00A27848"/>
    <w:rsid w:val="00A27934"/>
    <w:rsid w:val="00A30035"/>
    <w:rsid w:val="00A305AA"/>
    <w:rsid w:val="00A30793"/>
    <w:rsid w:val="00A30C54"/>
    <w:rsid w:val="00A31239"/>
    <w:rsid w:val="00A31C68"/>
    <w:rsid w:val="00A32175"/>
    <w:rsid w:val="00A32463"/>
    <w:rsid w:val="00A327E9"/>
    <w:rsid w:val="00A32A0B"/>
    <w:rsid w:val="00A32B10"/>
    <w:rsid w:val="00A32D87"/>
    <w:rsid w:val="00A32DA1"/>
    <w:rsid w:val="00A333AE"/>
    <w:rsid w:val="00A349FE"/>
    <w:rsid w:val="00A34E77"/>
    <w:rsid w:val="00A34FBA"/>
    <w:rsid w:val="00A3507D"/>
    <w:rsid w:val="00A357E4"/>
    <w:rsid w:val="00A35F32"/>
    <w:rsid w:val="00A3615E"/>
    <w:rsid w:val="00A36459"/>
    <w:rsid w:val="00A367FC"/>
    <w:rsid w:val="00A36E25"/>
    <w:rsid w:val="00A36E98"/>
    <w:rsid w:val="00A37136"/>
    <w:rsid w:val="00A375F6"/>
    <w:rsid w:val="00A37E2B"/>
    <w:rsid w:val="00A401BC"/>
    <w:rsid w:val="00A406A9"/>
    <w:rsid w:val="00A407A0"/>
    <w:rsid w:val="00A40935"/>
    <w:rsid w:val="00A40940"/>
    <w:rsid w:val="00A40EBB"/>
    <w:rsid w:val="00A40F45"/>
    <w:rsid w:val="00A41414"/>
    <w:rsid w:val="00A41643"/>
    <w:rsid w:val="00A41D88"/>
    <w:rsid w:val="00A42DA5"/>
    <w:rsid w:val="00A435FD"/>
    <w:rsid w:val="00A44EAC"/>
    <w:rsid w:val="00A45627"/>
    <w:rsid w:val="00A45F12"/>
    <w:rsid w:val="00A45FDA"/>
    <w:rsid w:val="00A469C4"/>
    <w:rsid w:val="00A46BB5"/>
    <w:rsid w:val="00A46CFB"/>
    <w:rsid w:val="00A46E67"/>
    <w:rsid w:val="00A471A8"/>
    <w:rsid w:val="00A47AE2"/>
    <w:rsid w:val="00A47EE3"/>
    <w:rsid w:val="00A47F39"/>
    <w:rsid w:val="00A50397"/>
    <w:rsid w:val="00A503EF"/>
    <w:rsid w:val="00A50DDF"/>
    <w:rsid w:val="00A510CA"/>
    <w:rsid w:val="00A512B7"/>
    <w:rsid w:val="00A5163A"/>
    <w:rsid w:val="00A516F2"/>
    <w:rsid w:val="00A52537"/>
    <w:rsid w:val="00A52639"/>
    <w:rsid w:val="00A532A9"/>
    <w:rsid w:val="00A53E01"/>
    <w:rsid w:val="00A5423C"/>
    <w:rsid w:val="00A54A94"/>
    <w:rsid w:val="00A5590B"/>
    <w:rsid w:val="00A5590D"/>
    <w:rsid w:val="00A559F6"/>
    <w:rsid w:val="00A55BD1"/>
    <w:rsid w:val="00A55BFA"/>
    <w:rsid w:val="00A55FA7"/>
    <w:rsid w:val="00A56491"/>
    <w:rsid w:val="00A564E4"/>
    <w:rsid w:val="00A572A9"/>
    <w:rsid w:val="00A60435"/>
    <w:rsid w:val="00A605FE"/>
    <w:rsid w:val="00A60A89"/>
    <w:rsid w:val="00A60D0A"/>
    <w:rsid w:val="00A6154C"/>
    <w:rsid w:val="00A61F3E"/>
    <w:rsid w:val="00A61F7A"/>
    <w:rsid w:val="00A6259E"/>
    <w:rsid w:val="00A62D71"/>
    <w:rsid w:val="00A63112"/>
    <w:rsid w:val="00A6323C"/>
    <w:rsid w:val="00A6387F"/>
    <w:rsid w:val="00A63910"/>
    <w:rsid w:val="00A63DEF"/>
    <w:rsid w:val="00A642F5"/>
    <w:rsid w:val="00A6432E"/>
    <w:rsid w:val="00A64BE2"/>
    <w:rsid w:val="00A656AA"/>
    <w:rsid w:val="00A66153"/>
    <w:rsid w:val="00A664E4"/>
    <w:rsid w:val="00A66842"/>
    <w:rsid w:val="00A672D0"/>
    <w:rsid w:val="00A67468"/>
    <w:rsid w:val="00A67B4B"/>
    <w:rsid w:val="00A70608"/>
    <w:rsid w:val="00A706B1"/>
    <w:rsid w:val="00A70B13"/>
    <w:rsid w:val="00A72077"/>
    <w:rsid w:val="00A72100"/>
    <w:rsid w:val="00A72968"/>
    <w:rsid w:val="00A74890"/>
    <w:rsid w:val="00A75D74"/>
    <w:rsid w:val="00A760F4"/>
    <w:rsid w:val="00A76294"/>
    <w:rsid w:val="00A76FCB"/>
    <w:rsid w:val="00A7780E"/>
    <w:rsid w:val="00A77DD3"/>
    <w:rsid w:val="00A8020B"/>
    <w:rsid w:val="00A80450"/>
    <w:rsid w:val="00A807DF"/>
    <w:rsid w:val="00A81ADD"/>
    <w:rsid w:val="00A81F88"/>
    <w:rsid w:val="00A829F9"/>
    <w:rsid w:val="00A83514"/>
    <w:rsid w:val="00A8362A"/>
    <w:rsid w:val="00A83C8F"/>
    <w:rsid w:val="00A83DB4"/>
    <w:rsid w:val="00A83ECE"/>
    <w:rsid w:val="00A8498F"/>
    <w:rsid w:val="00A84AC9"/>
    <w:rsid w:val="00A84ADE"/>
    <w:rsid w:val="00A84CE6"/>
    <w:rsid w:val="00A84D8F"/>
    <w:rsid w:val="00A84E3A"/>
    <w:rsid w:val="00A8526B"/>
    <w:rsid w:val="00A85A69"/>
    <w:rsid w:val="00A860C8"/>
    <w:rsid w:val="00A8638C"/>
    <w:rsid w:val="00A864A2"/>
    <w:rsid w:val="00A86565"/>
    <w:rsid w:val="00A865D1"/>
    <w:rsid w:val="00A8665D"/>
    <w:rsid w:val="00A8675C"/>
    <w:rsid w:val="00A867CA"/>
    <w:rsid w:val="00A87581"/>
    <w:rsid w:val="00A87836"/>
    <w:rsid w:val="00A878F5"/>
    <w:rsid w:val="00A87B3C"/>
    <w:rsid w:val="00A87D08"/>
    <w:rsid w:val="00A90360"/>
    <w:rsid w:val="00A90382"/>
    <w:rsid w:val="00A903A2"/>
    <w:rsid w:val="00A90AF5"/>
    <w:rsid w:val="00A90BCC"/>
    <w:rsid w:val="00A90BE0"/>
    <w:rsid w:val="00A90D16"/>
    <w:rsid w:val="00A9141F"/>
    <w:rsid w:val="00A9193C"/>
    <w:rsid w:val="00A922B9"/>
    <w:rsid w:val="00A924C5"/>
    <w:rsid w:val="00A92E5F"/>
    <w:rsid w:val="00A93833"/>
    <w:rsid w:val="00A943EC"/>
    <w:rsid w:val="00A94881"/>
    <w:rsid w:val="00A94B84"/>
    <w:rsid w:val="00A94BE6"/>
    <w:rsid w:val="00A94C41"/>
    <w:rsid w:val="00A95168"/>
    <w:rsid w:val="00A95588"/>
    <w:rsid w:val="00A95AF4"/>
    <w:rsid w:val="00A95E10"/>
    <w:rsid w:val="00A96E54"/>
    <w:rsid w:val="00A96EC9"/>
    <w:rsid w:val="00A9710D"/>
    <w:rsid w:val="00A97A95"/>
    <w:rsid w:val="00AA022E"/>
    <w:rsid w:val="00AA038C"/>
    <w:rsid w:val="00AA090E"/>
    <w:rsid w:val="00AA0AAC"/>
    <w:rsid w:val="00AA0BF7"/>
    <w:rsid w:val="00AA1443"/>
    <w:rsid w:val="00AA1AFB"/>
    <w:rsid w:val="00AA2B07"/>
    <w:rsid w:val="00AA3C83"/>
    <w:rsid w:val="00AA4128"/>
    <w:rsid w:val="00AA4C78"/>
    <w:rsid w:val="00AA4FCE"/>
    <w:rsid w:val="00AA5610"/>
    <w:rsid w:val="00AA576B"/>
    <w:rsid w:val="00AA673F"/>
    <w:rsid w:val="00AA703C"/>
    <w:rsid w:val="00AA7302"/>
    <w:rsid w:val="00AA7F7A"/>
    <w:rsid w:val="00AB014E"/>
    <w:rsid w:val="00AB0F67"/>
    <w:rsid w:val="00AB0FFD"/>
    <w:rsid w:val="00AB1481"/>
    <w:rsid w:val="00AB1621"/>
    <w:rsid w:val="00AB1944"/>
    <w:rsid w:val="00AB1F28"/>
    <w:rsid w:val="00AB230F"/>
    <w:rsid w:val="00AB2512"/>
    <w:rsid w:val="00AB3116"/>
    <w:rsid w:val="00AB3252"/>
    <w:rsid w:val="00AB331F"/>
    <w:rsid w:val="00AB374C"/>
    <w:rsid w:val="00AB4150"/>
    <w:rsid w:val="00AB4420"/>
    <w:rsid w:val="00AB6B9D"/>
    <w:rsid w:val="00AB6EC2"/>
    <w:rsid w:val="00AB701B"/>
    <w:rsid w:val="00AB74C2"/>
    <w:rsid w:val="00AB7664"/>
    <w:rsid w:val="00AB7B36"/>
    <w:rsid w:val="00AB7ECD"/>
    <w:rsid w:val="00AC00E3"/>
    <w:rsid w:val="00AC061A"/>
    <w:rsid w:val="00AC07EB"/>
    <w:rsid w:val="00AC11FF"/>
    <w:rsid w:val="00AC1ACD"/>
    <w:rsid w:val="00AC1F1A"/>
    <w:rsid w:val="00AC24D9"/>
    <w:rsid w:val="00AC2EC3"/>
    <w:rsid w:val="00AC379A"/>
    <w:rsid w:val="00AC3F2D"/>
    <w:rsid w:val="00AC41AF"/>
    <w:rsid w:val="00AC44BD"/>
    <w:rsid w:val="00AC4716"/>
    <w:rsid w:val="00AC476F"/>
    <w:rsid w:val="00AC4CE7"/>
    <w:rsid w:val="00AC517D"/>
    <w:rsid w:val="00AC54B6"/>
    <w:rsid w:val="00AC55B7"/>
    <w:rsid w:val="00AC5F3A"/>
    <w:rsid w:val="00AC5F46"/>
    <w:rsid w:val="00AC5FB9"/>
    <w:rsid w:val="00AC6148"/>
    <w:rsid w:val="00AC6740"/>
    <w:rsid w:val="00AC684A"/>
    <w:rsid w:val="00AC716E"/>
    <w:rsid w:val="00AC7523"/>
    <w:rsid w:val="00AD0456"/>
    <w:rsid w:val="00AD09EC"/>
    <w:rsid w:val="00AD0A07"/>
    <w:rsid w:val="00AD0A24"/>
    <w:rsid w:val="00AD0E93"/>
    <w:rsid w:val="00AD117D"/>
    <w:rsid w:val="00AD143F"/>
    <w:rsid w:val="00AD1659"/>
    <w:rsid w:val="00AD1829"/>
    <w:rsid w:val="00AD1FDB"/>
    <w:rsid w:val="00AD1FFB"/>
    <w:rsid w:val="00AD2265"/>
    <w:rsid w:val="00AD230E"/>
    <w:rsid w:val="00AD2B34"/>
    <w:rsid w:val="00AD317F"/>
    <w:rsid w:val="00AD418A"/>
    <w:rsid w:val="00AD4315"/>
    <w:rsid w:val="00AD43B5"/>
    <w:rsid w:val="00AD5163"/>
    <w:rsid w:val="00AD51C6"/>
    <w:rsid w:val="00AD5481"/>
    <w:rsid w:val="00AD650C"/>
    <w:rsid w:val="00AD6595"/>
    <w:rsid w:val="00AD68E2"/>
    <w:rsid w:val="00AD6CF9"/>
    <w:rsid w:val="00AD79F2"/>
    <w:rsid w:val="00AD7CD3"/>
    <w:rsid w:val="00AD7D5F"/>
    <w:rsid w:val="00AD7E99"/>
    <w:rsid w:val="00AE04FC"/>
    <w:rsid w:val="00AE0A56"/>
    <w:rsid w:val="00AE0F5D"/>
    <w:rsid w:val="00AE14EF"/>
    <w:rsid w:val="00AE153D"/>
    <w:rsid w:val="00AE192D"/>
    <w:rsid w:val="00AE19E4"/>
    <w:rsid w:val="00AE1A81"/>
    <w:rsid w:val="00AE1DF3"/>
    <w:rsid w:val="00AE22C6"/>
    <w:rsid w:val="00AE2872"/>
    <w:rsid w:val="00AE2A25"/>
    <w:rsid w:val="00AE3522"/>
    <w:rsid w:val="00AE366E"/>
    <w:rsid w:val="00AE3A41"/>
    <w:rsid w:val="00AE4073"/>
    <w:rsid w:val="00AE44A8"/>
    <w:rsid w:val="00AE4B6E"/>
    <w:rsid w:val="00AE525D"/>
    <w:rsid w:val="00AE5E79"/>
    <w:rsid w:val="00AE6D3D"/>
    <w:rsid w:val="00AE701F"/>
    <w:rsid w:val="00AF0420"/>
    <w:rsid w:val="00AF113D"/>
    <w:rsid w:val="00AF156D"/>
    <w:rsid w:val="00AF1F0C"/>
    <w:rsid w:val="00AF2213"/>
    <w:rsid w:val="00AF26A2"/>
    <w:rsid w:val="00AF2C19"/>
    <w:rsid w:val="00AF2E0F"/>
    <w:rsid w:val="00AF2E9E"/>
    <w:rsid w:val="00AF3261"/>
    <w:rsid w:val="00AF349D"/>
    <w:rsid w:val="00AF3E74"/>
    <w:rsid w:val="00AF4437"/>
    <w:rsid w:val="00AF4A28"/>
    <w:rsid w:val="00AF5282"/>
    <w:rsid w:val="00AF581D"/>
    <w:rsid w:val="00AF6740"/>
    <w:rsid w:val="00AF67FE"/>
    <w:rsid w:val="00AF6A90"/>
    <w:rsid w:val="00AF7A24"/>
    <w:rsid w:val="00AF7A84"/>
    <w:rsid w:val="00B005D4"/>
    <w:rsid w:val="00B0196A"/>
    <w:rsid w:val="00B025E1"/>
    <w:rsid w:val="00B026E8"/>
    <w:rsid w:val="00B02CC0"/>
    <w:rsid w:val="00B03249"/>
    <w:rsid w:val="00B03688"/>
    <w:rsid w:val="00B03999"/>
    <w:rsid w:val="00B03D13"/>
    <w:rsid w:val="00B04045"/>
    <w:rsid w:val="00B041B6"/>
    <w:rsid w:val="00B044B0"/>
    <w:rsid w:val="00B0503D"/>
    <w:rsid w:val="00B05DE6"/>
    <w:rsid w:val="00B05FDA"/>
    <w:rsid w:val="00B06027"/>
    <w:rsid w:val="00B06358"/>
    <w:rsid w:val="00B07C5C"/>
    <w:rsid w:val="00B07D37"/>
    <w:rsid w:val="00B103AB"/>
    <w:rsid w:val="00B105DA"/>
    <w:rsid w:val="00B10D4D"/>
    <w:rsid w:val="00B1101A"/>
    <w:rsid w:val="00B1115B"/>
    <w:rsid w:val="00B1161A"/>
    <w:rsid w:val="00B11A23"/>
    <w:rsid w:val="00B11B0B"/>
    <w:rsid w:val="00B12634"/>
    <w:rsid w:val="00B128F6"/>
    <w:rsid w:val="00B1300B"/>
    <w:rsid w:val="00B132D2"/>
    <w:rsid w:val="00B146AE"/>
    <w:rsid w:val="00B149BC"/>
    <w:rsid w:val="00B15172"/>
    <w:rsid w:val="00B15E64"/>
    <w:rsid w:val="00B1626D"/>
    <w:rsid w:val="00B16370"/>
    <w:rsid w:val="00B1699A"/>
    <w:rsid w:val="00B16E51"/>
    <w:rsid w:val="00B1784B"/>
    <w:rsid w:val="00B22994"/>
    <w:rsid w:val="00B2316C"/>
    <w:rsid w:val="00B23831"/>
    <w:rsid w:val="00B24580"/>
    <w:rsid w:val="00B24B14"/>
    <w:rsid w:val="00B25404"/>
    <w:rsid w:val="00B25697"/>
    <w:rsid w:val="00B264E7"/>
    <w:rsid w:val="00B275AF"/>
    <w:rsid w:val="00B30115"/>
    <w:rsid w:val="00B30521"/>
    <w:rsid w:val="00B31928"/>
    <w:rsid w:val="00B3229D"/>
    <w:rsid w:val="00B3263A"/>
    <w:rsid w:val="00B33315"/>
    <w:rsid w:val="00B33AF1"/>
    <w:rsid w:val="00B33D75"/>
    <w:rsid w:val="00B33F1B"/>
    <w:rsid w:val="00B33FC1"/>
    <w:rsid w:val="00B34707"/>
    <w:rsid w:val="00B35104"/>
    <w:rsid w:val="00B35207"/>
    <w:rsid w:val="00B362F2"/>
    <w:rsid w:val="00B36775"/>
    <w:rsid w:val="00B36BEE"/>
    <w:rsid w:val="00B36DD9"/>
    <w:rsid w:val="00B3770B"/>
    <w:rsid w:val="00B40674"/>
    <w:rsid w:val="00B40917"/>
    <w:rsid w:val="00B4091D"/>
    <w:rsid w:val="00B4127B"/>
    <w:rsid w:val="00B41288"/>
    <w:rsid w:val="00B413A5"/>
    <w:rsid w:val="00B413C1"/>
    <w:rsid w:val="00B425E3"/>
    <w:rsid w:val="00B42E94"/>
    <w:rsid w:val="00B44C55"/>
    <w:rsid w:val="00B451E4"/>
    <w:rsid w:val="00B458B6"/>
    <w:rsid w:val="00B45D06"/>
    <w:rsid w:val="00B46086"/>
    <w:rsid w:val="00B46595"/>
    <w:rsid w:val="00B4702C"/>
    <w:rsid w:val="00B471C4"/>
    <w:rsid w:val="00B505D4"/>
    <w:rsid w:val="00B5134B"/>
    <w:rsid w:val="00B5139F"/>
    <w:rsid w:val="00B52766"/>
    <w:rsid w:val="00B528D9"/>
    <w:rsid w:val="00B52B11"/>
    <w:rsid w:val="00B52C61"/>
    <w:rsid w:val="00B53ACE"/>
    <w:rsid w:val="00B53C23"/>
    <w:rsid w:val="00B53D19"/>
    <w:rsid w:val="00B545D5"/>
    <w:rsid w:val="00B546B5"/>
    <w:rsid w:val="00B54D48"/>
    <w:rsid w:val="00B54F5A"/>
    <w:rsid w:val="00B5507D"/>
    <w:rsid w:val="00B55EB8"/>
    <w:rsid w:val="00B560C4"/>
    <w:rsid w:val="00B56A81"/>
    <w:rsid w:val="00B56BA0"/>
    <w:rsid w:val="00B57765"/>
    <w:rsid w:val="00B578B9"/>
    <w:rsid w:val="00B57A45"/>
    <w:rsid w:val="00B57B02"/>
    <w:rsid w:val="00B57E78"/>
    <w:rsid w:val="00B60AF9"/>
    <w:rsid w:val="00B61458"/>
    <w:rsid w:val="00B61A65"/>
    <w:rsid w:val="00B61B25"/>
    <w:rsid w:val="00B621CC"/>
    <w:rsid w:val="00B622A1"/>
    <w:rsid w:val="00B6242B"/>
    <w:rsid w:val="00B62804"/>
    <w:rsid w:val="00B6285A"/>
    <w:rsid w:val="00B62FDC"/>
    <w:rsid w:val="00B634CC"/>
    <w:rsid w:val="00B63F82"/>
    <w:rsid w:val="00B64325"/>
    <w:rsid w:val="00B6485A"/>
    <w:rsid w:val="00B6497C"/>
    <w:rsid w:val="00B64D1E"/>
    <w:rsid w:val="00B65437"/>
    <w:rsid w:val="00B66067"/>
    <w:rsid w:val="00B6634E"/>
    <w:rsid w:val="00B66477"/>
    <w:rsid w:val="00B667BA"/>
    <w:rsid w:val="00B67263"/>
    <w:rsid w:val="00B67ED1"/>
    <w:rsid w:val="00B70027"/>
    <w:rsid w:val="00B7030F"/>
    <w:rsid w:val="00B706D4"/>
    <w:rsid w:val="00B706F3"/>
    <w:rsid w:val="00B70A18"/>
    <w:rsid w:val="00B70B10"/>
    <w:rsid w:val="00B70B5A"/>
    <w:rsid w:val="00B70D0B"/>
    <w:rsid w:val="00B71C1C"/>
    <w:rsid w:val="00B71F56"/>
    <w:rsid w:val="00B72542"/>
    <w:rsid w:val="00B72837"/>
    <w:rsid w:val="00B72926"/>
    <w:rsid w:val="00B72BD2"/>
    <w:rsid w:val="00B7333B"/>
    <w:rsid w:val="00B7337D"/>
    <w:rsid w:val="00B73565"/>
    <w:rsid w:val="00B74177"/>
    <w:rsid w:val="00B74278"/>
    <w:rsid w:val="00B75B0C"/>
    <w:rsid w:val="00B75F27"/>
    <w:rsid w:val="00B76558"/>
    <w:rsid w:val="00B7679E"/>
    <w:rsid w:val="00B77311"/>
    <w:rsid w:val="00B77AE9"/>
    <w:rsid w:val="00B77EAB"/>
    <w:rsid w:val="00B77F3E"/>
    <w:rsid w:val="00B80076"/>
    <w:rsid w:val="00B80AFF"/>
    <w:rsid w:val="00B80DD6"/>
    <w:rsid w:val="00B81025"/>
    <w:rsid w:val="00B818BB"/>
    <w:rsid w:val="00B81E69"/>
    <w:rsid w:val="00B82249"/>
    <w:rsid w:val="00B826B0"/>
    <w:rsid w:val="00B828C8"/>
    <w:rsid w:val="00B83A78"/>
    <w:rsid w:val="00B83BFA"/>
    <w:rsid w:val="00B841DD"/>
    <w:rsid w:val="00B84376"/>
    <w:rsid w:val="00B849D7"/>
    <w:rsid w:val="00B84F2D"/>
    <w:rsid w:val="00B853F2"/>
    <w:rsid w:val="00B85E02"/>
    <w:rsid w:val="00B85F76"/>
    <w:rsid w:val="00B86D2A"/>
    <w:rsid w:val="00B87007"/>
    <w:rsid w:val="00B90755"/>
    <w:rsid w:val="00B90D0F"/>
    <w:rsid w:val="00B911C1"/>
    <w:rsid w:val="00B9130C"/>
    <w:rsid w:val="00B91D71"/>
    <w:rsid w:val="00B91DA9"/>
    <w:rsid w:val="00B91FB7"/>
    <w:rsid w:val="00B920F6"/>
    <w:rsid w:val="00B9318B"/>
    <w:rsid w:val="00B9386E"/>
    <w:rsid w:val="00B94106"/>
    <w:rsid w:val="00B943E6"/>
    <w:rsid w:val="00B9473F"/>
    <w:rsid w:val="00B948BD"/>
    <w:rsid w:val="00B94A73"/>
    <w:rsid w:val="00B94F37"/>
    <w:rsid w:val="00B95023"/>
    <w:rsid w:val="00B9546A"/>
    <w:rsid w:val="00B957BE"/>
    <w:rsid w:val="00B977B7"/>
    <w:rsid w:val="00B97DDA"/>
    <w:rsid w:val="00BA06C5"/>
    <w:rsid w:val="00BA088D"/>
    <w:rsid w:val="00BA1823"/>
    <w:rsid w:val="00BA2090"/>
    <w:rsid w:val="00BA245F"/>
    <w:rsid w:val="00BA2533"/>
    <w:rsid w:val="00BA25E3"/>
    <w:rsid w:val="00BA29D1"/>
    <w:rsid w:val="00BA2E2F"/>
    <w:rsid w:val="00BA2F5E"/>
    <w:rsid w:val="00BA33AC"/>
    <w:rsid w:val="00BA3C02"/>
    <w:rsid w:val="00BA47D1"/>
    <w:rsid w:val="00BA4DD5"/>
    <w:rsid w:val="00BA5AEE"/>
    <w:rsid w:val="00BA5D25"/>
    <w:rsid w:val="00BA60A8"/>
    <w:rsid w:val="00BA695A"/>
    <w:rsid w:val="00BA713A"/>
    <w:rsid w:val="00BA72A5"/>
    <w:rsid w:val="00BA734E"/>
    <w:rsid w:val="00BB0139"/>
    <w:rsid w:val="00BB01A9"/>
    <w:rsid w:val="00BB0206"/>
    <w:rsid w:val="00BB0639"/>
    <w:rsid w:val="00BB0C93"/>
    <w:rsid w:val="00BB10E9"/>
    <w:rsid w:val="00BB1B96"/>
    <w:rsid w:val="00BB2812"/>
    <w:rsid w:val="00BB2A0A"/>
    <w:rsid w:val="00BB3D4F"/>
    <w:rsid w:val="00BB410E"/>
    <w:rsid w:val="00BB4372"/>
    <w:rsid w:val="00BB437B"/>
    <w:rsid w:val="00BB44CA"/>
    <w:rsid w:val="00BB45E5"/>
    <w:rsid w:val="00BB4780"/>
    <w:rsid w:val="00BB4868"/>
    <w:rsid w:val="00BB52A6"/>
    <w:rsid w:val="00BB664B"/>
    <w:rsid w:val="00BB73DB"/>
    <w:rsid w:val="00BB78AA"/>
    <w:rsid w:val="00BB7C8F"/>
    <w:rsid w:val="00BB7CB0"/>
    <w:rsid w:val="00BB7E92"/>
    <w:rsid w:val="00BB7F6C"/>
    <w:rsid w:val="00BC2DA5"/>
    <w:rsid w:val="00BC32EC"/>
    <w:rsid w:val="00BC38E1"/>
    <w:rsid w:val="00BC39EB"/>
    <w:rsid w:val="00BC3C05"/>
    <w:rsid w:val="00BC3EFA"/>
    <w:rsid w:val="00BC43C3"/>
    <w:rsid w:val="00BC48F9"/>
    <w:rsid w:val="00BC4B65"/>
    <w:rsid w:val="00BC4D0E"/>
    <w:rsid w:val="00BC5351"/>
    <w:rsid w:val="00BC55C6"/>
    <w:rsid w:val="00BC5C35"/>
    <w:rsid w:val="00BC5DE2"/>
    <w:rsid w:val="00BC6031"/>
    <w:rsid w:val="00BC6D85"/>
    <w:rsid w:val="00BC6F7E"/>
    <w:rsid w:val="00BC7A9D"/>
    <w:rsid w:val="00BC7B04"/>
    <w:rsid w:val="00BD011F"/>
    <w:rsid w:val="00BD0366"/>
    <w:rsid w:val="00BD077F"/>
    <w:rsid w:val="00BD09D3"/>
    <w:rsid w:val="00BD1366"/>
    <w:rsid w:val="00BD2DD5"/>
    <w:rsid w:val="00BD2FDD"/>
    <w:rsid w:val="00BD3384"/>
    <w:rsid w:val="00BD4353"/>
    <w:rsid w:val="00BD52DE"/>
    <w:rsid w:val="00BD5489"/>
    <w:rsid w:val="00BD575A"/>
    <w:rsid w:val="00BD5BD2"/>
    <w:rsid w:val="00BD5BED"/>
    <w:rsid w:val="00BD6799"/>
    <w:rsid w:val="00BD7996"/>
    <w:rsid w:val="00BD7C65"/>
    <w:rsid w:val="00BE04B5"/>
    <w:rsid w:val="00BE052D"/>
    <w:rsid w:val="00BE0802"/>
    <w:rsid w:val="00BE14C1"/>
    <w:rsid w:val="00BE154D"/>
    <w:rsid w:val="00BE186B"/>
    <w:rsid w:val="00BE2988"/>
    <w:rsid w:val="00BE2B77"/>
    <w:rsid w:val="00BE2D83"/>
    <w:rsid w:val="00BE3540"/>
    <w:rsid w:val="00BE3A46"/>
    <w:rsid w:val="00BE3B28"/>
    <w:rsid w:val="00BE4317"/>
    <w:rsid w:val="00BE45FB"/>
    <w:rsid w:val="00BE4749"/>
    <w:rsid w:val="00BE4B03"/>
    <w:rsid w:val="00BE4F97"/>
    <w:rsid w:val="00BE6048"/>
    <w:rsid w:val="00BE62CC"/>
    <w:rsid w:val="00BE62D2"/>
    <w:rsid w:val="00BE65BE"/>
    <w:rsid w:val="00BE6E6D"/>
    <w:rsid w:val="00BE72B0"/>
    <w:rsid w:val="00BE784A"/>
    <w:rsid w:val="00BF0534"/>
    <w:rsid w:val="00BF0C63"/>
    <w:rsid w:val="00BF16FD"/>
    <w:rsid w:val="00BF22D0"/>
    <w:rsid w:val="00BF2BC1"/>
    <w:rsid w:val="00BF2CEB"/>
    <w:rsid w:val="00BF2DCB"/>
    <w:rsid w:val="00BF3AAB"/>
    <w:rsid w:val="00BF4695"/>
    <w:rsid w:val="00BF52A6"/>
    <w:rsid w:val="00BF53E8"/>
    <w:rsid w:val="00BF5755"/>
    <w:rsid w:val="00BF58EE"/>
    <w:rsid w:val="00BF647B"/>
    <w:rsid w:val="00BF6539"/>
    <w:rsid w:val="00BF6854"/>
    <w:rsid w:val="00BF6902"/>
    <w:rsid w:val="00BF75B2"/>
    <w:rsid w:val="00C00033"/>
    <w:rsid w:val="00C00B41"/>
    <w:rsid w:val="00C00DD6"/>
    <w:rsid w:val="00C014CD"/>
    <w:rsid w:val="00C019E9"/>
    <w:rsid w:val="00C01D91"/>
    <w:rsid w:val="00C02003"/>
    <w:rsid w:val="00C0250E"/>
    <w:rsid w:val="00C0387E"/>
    <w:rsid w:val="00C039D1"/>
    <w:rsid w:val="00C041B3"/>
    <w:rsid w:val="00C04DC7"/>
    <w:rsid w:val="00C05D8F"/>
    <w:rsid w:val="00C061F9"/>
    <w:rsid w:val="00C07AEE"/>
    <w:rsid w:val="00C07CA0"/>
    <w:rsid w:val="00C07E7C"/>
    <w:rsid w:val="00C1032D"/>
    <w:rsid w:val="00C1052C"/>
    <w:rsid w:val="00C105DB"/>
    <w:rsid w:val="00C107C1"/>
    <w:rsid w:val="00C10ED1"/>
    <w:rsid w:val="00C11545"/>
    <w:rsid w:val="00C124A8"/>
    <w:rsid w:val="00C126EE"/>
    <w:rsid w:val="00C12795"/>
    <w:rsid w:val="00C12B79"/>
    <w:rsid w:val="00C13E0A"/>
    <w:rsid w:val="00C13F5A"/>
    <w:rsid w:val="00C141E0"/>
    <w:rsid w:val="00C14540"/>
    <w:rsid w:val="00C147A9"/>
    <w:rsid w:val="00C149D5"/>
    <w:rsid w:val="00C1515B"/>
    <w:rsid w:val="00C15B11"/>
    <w:rsid w:val="00C15C85"/>
    <w:rsid w:val="00C15E94"/>
    <w:rsid w:val="00C16239"/>
    <w:rsid w:val="00C164E2"/>
    <w:rsid w:val="00C169D0"/>
    <w:rsid w:val="00C16D64"/>
    <w:rsid w:val="00C17D45"/>
    <w:rsid w:val="00C17DAF"/>
    <w:rsid w:val="00C17FE7"/>
    <w:rsid w:val="00C20B41"/>
    <w:rsid w:val="00C20B4E"/>
    <w:rsid w:val="00C20BF2"/>
    <w:rsid w:val="00C20C45"/>
    <w:rsid w:val="00C21305"/>
    <w:rsid w:val="00C2152E"/>
    <w:rsid w:val="00C215C8"/>
    <w:rsid w:val="00C2184C"/>
    <w:rsid w:val="00C219F9"/>
    <w:rsid w:val="00C21B4D"/>
    <w:rsid w:val="00C21FCE"/>
    <w:rsid w:val="00C2225C"/>
    <w:rsid w:val="00C23206"/>
    <w:rsid w:val="00C23656"/>
    <w:rsid w:val="00C23AAA"/>
    <w:rsid w:val="00C2464B"/>
    <w:rsid w:val="00C24BDE"/>
    <w:rsid w:val="00C25B3C"/>
    <w:rsid w:val="00C25C29"/>
    <w:rsid w:val="00C25DE2"/>
    <w:rsid w:val="00C25E92"/>
    <w:rsid w:val="00C25EE6"/>
    <w:rsid w:val="00C2619B"/>
    <w:rsid w:val="00C26308"/>
    <w:rsid w:val="00C26437"/>
    <w:rsid w:val="00C267AC"/>
    <w:rsid w:val="00C26CF1"/>
    <w:rsid w:val="00C274DF"/>
    <w:rsid w:val="00C2770B"/>
    <w:rsid w:val="00C27C34"/>
    <w:rsid w:val="00C27DB5"/>
    <w:rsid w:val="00C31000"/>
    <w:rsid w:val="00C31413"/>
    <w:rsid w:val="00C319B3"/>
    <w:rsid w:val="00C31A2C"/>
    <w:rsid w:val="00C31B5C"/>
    <w:rsid w:val="00C3282E"/>
    <w:rsid w:val="00C32C99"/>
    <w:rsid w:val="00C334FF"/>
    <w:rsid w:val="00C335E0"/>
    <w:rsid w:val="00C33969"/>
    <w:rsid w:val="00C33EC7"/>
    <w:rsid w:val="00C341D1"/>
    <w:rsid w:val="00C34696"/>
    <w:rsid w:val="00C34863"/>
    <w:rsid w:val="00C34B90"/>
    <w:rsid w:val="00C34CFF"/>
    <w:rsid w:val="00C34EF6"/>
    <w:rsid w:val="00C351C6"/>
    <w:rsid w:val="00C3532A"/>
    <w:rsid w:val="00C35642"/>
    <w:rsid w:val="00C35895"/>
    <w:rsid w:val="00C3594C"/>
    <w:rsid w:val="00C35988"/>
    <w:rsid w:val="00C35DD2"/>
    <w:rsid w:val="00C36338"/>
    <w:rsid w:val="00C3638C"/>
    <w:rsid w:val="00C36489"/>
    <w:rsid w:val="00C367E7"/>
    <w:rsid w:val="00C36A3F"/>
    <w:rsid w:val="00C379EA"/>
    <w:rsid w:val="00C37E07"/>
    <w:rsid w:val="00C37F0D"/>
    <w:rsid w:val="00C40736"/>
    <w:rsid w:val="00C40B4E"/>
    <w:rsid w:val="00C41955"/>
    <w:rsid w:val="00C4280E"/>
    <w:rsid w:val="00C42A9D"/>
    <w:rsid w:val="00C42EA3"/>
    <w:rsid w:val="00C43251"/>
    <w:rsid w:val="00C4362E"/>
    <w:rsid w:val="00C44337"/>
    <w:rsid w:val="00C44FEB"/>
    <w:rsid w:val="00C4573A"/>
    <w:rsid w:val="00C45DA2"/>
    <w:rsid w:val="00C45E77"/>
    <w:rsid w:val="00C46211"/>
    <w:rsid w:val="00C46E49"/>
    <w:rsid w:val="00C46F65"/>
    <w:rsid w:val="00C47692"/>
    <w:rsid w:val="00C4778E"/>
    <w:rsid w:val="00C5071E"/>
    <w:rsid w:val="00C523B2"/>
    <w:rsid w:val="00C52D79"/>
    <w:rsid w:val="00C53E74"/>
    <w:rsid w:val="00C546DC"/>
    <w:rsid w:val="00C54A10"/>
    <w:rsid w:val="00C54A22"/>
    <w:rsid w:val="00C54BD7"/>
    <w:rsid w:val="00C54DC7"/>
    <w:rsid w:val="00C5570E"/>
    <w:rsid w:val="00C56031"/>
    <w:rsid w:val="00C56709"/>
    <w:rsid w:val="00C5691F"/>
    <w:rsid w:val="00C57363"/>
    <w:rsid w:val="00C57A7E"/>
    <w:rsid w:val="00C57B13"/>
    <w:rsid w:val="00C60019"/>
    <w:rsid w:val="00C603B4"/>
    <w:rsid w:val="00C6041D"/>
    <w:rsid w:val="00C606DF"/>
    <w:rsid w:val="00C61670"/>
    <w:rsid w:val="00C61958"/>
    <w:rsid w:val="00C619E5"/>
    <w:rsid w:val="00C61B44"/>
    <w:rsid w:val="00C62423"/>
    <w:rsid w:val="00C62586"/>
    <w:rsid w:val="00C62610"/>
    <w:rsid w:val="00C62ADE"/>
    <w:rsid w:val="00C630CB"/>
    <w:rsid w:val="00C63367"/>
    <w:rsid w:val="00C635BD"/>
    <w:rsid w:val="00C6387F"/>
    <w:rsid w:val="00C63939"/>
    <w:rsid w:val="00C63D2F"/>
    <w:rsid w:val="00C63E7C"/>
    <w:rsid w:val="00C64088"/>
    <w:rsid w:val="00C640C8"/>
    <w:rsid w:val="00C65489"/>
    <w:rsid w:val="00C6558A"/>
    <w:rsid w:val="00C65DD7"/>
    <w:rsid w:val="00C65DDF"/>
    <w:rsid w:val="00C663B5"/>
    <w:rsid w:val="00C66741"/>
    <w:rsid w:val="00C667E4"/>
    <w:rsid w:val="00C6701D"/>
    <w:rsid w:val="00C6750A"/>
    <w:rsid w:val="00C67C63"/>
    <w:rsid w:val="00C67D8E"/>
    <w:rsid w:val="00C7055D"/>
    <w:rsid w:val="00C70D54"/>
    <w:rsid w:val="00C71399"/>
    <w:rsid w:val="00C713D6"/>
    <w:rsid w:val="00C71646"/>
    <w:rsid w:val="00C718CA"/>
    <w:rsid w:val="00C71C4F"/>
    <w:rsid w:val="00C721BF"/>
    <w:rsid w:val="00C728DF"/>
    <w:rsid w:val="00C72C7A"/>
    <w:rsid w:val="00C72D05"/>
    <w:rsid w:val="00C730DA"/>
    <w:rsid w:val="00C7392A"/>
    <w:rsid w:val="00C73BE1"/>
    <w:rsid w:val="00C73C85"/>
    <w:rsid w:val="00C73D19"/>
    <w:rsid w:val="00C7412B"/>
    <w:rsid w:val="00C745B9"/>
    <w:rsid w:val="00C74852"/>
    <w:rsid w:val="00C752F6"/>
    <w:rsid w:val="00C766FE"/>
    <w:rsid w:val="00C76CC8"/>
    <w:rsid w:val="00C76E1F"/>
    <w:rsid w:val="00C77611"/>
    <w:rsid w:val="00C7763B"/>
    <w:rsid w:val="00C776E9"/>
    <w:rsid w:val="00C8069A"/>
    <w:rsid w:val="00C808BF"/>
    <w:rsid w:val="00C814A1"/>
    <w:rsid w:val="00C81FA1"/>
    <w:rsid w:val="00C82E48"/>
    <w:rsid w:val="00C82ED3"/>
    <w:rsid w:val="00C83152"/>
    <w:rsid w:val="00C83398"/>
    <w:rsid w:val="00C835EF"/>
    <w:rsid w:val="00C838F5"/>
    <w:rsid w:val="00C848C1"/>
    <w:rsid w:val="00C85462"/>
    <w:rsid w:val="00C856A5"/>
    <w:rsid w:val="00C85EC9"/>
    <w:rsid w:val="00C85FC9"/>
    <w:rsid w:val="00C8642E"/>
    <w:rsid w:val="00C87C44"/>
    <w:rsid w:val="00C90FC3"/>
    <w:rsid w:val="00C91214"/>
    <w:rsid w:val="00C91794"/>
    <w:rsid w:val="00C917EF"/>
    <w:rsid w:val="00C91919"/>
    <w:rsid w:val="00C91E70"/>
    <w:rsid w:val="00C937A7"/>
    <w:rsid w:val="00C938C6"/>
    <w:rsid w:val="00C93960"/>
    <w:rsid w:val="00C93966"/>
    <w:rsid w:val="00C9411D"/>
    <w:rsid w:val="00C94BEC"/>
    <w:rsid w:val="00C95EBB"/>
    <w:rsid w:val="00C96066"/>
    <w:rsid w:val="00C962B4"/>
    <w:rsid w:val="00C966E2"/>
    <w:rsid w:val="00C967B9"/>
    <w:rsid w:val="00C9688D"/>
    <w:rsid w:val="00C96B37"/>
    <w:rsid w:val="00C9747D"/>
    <w:rsid w:val="00C97D79"/>
    <w:rsid w:val="00C97E03"/>
    <w:rsid w:val="00CA063D"/>
    <w:rsid w:val="00CA11C0"/>
    <w:rsid w:val="00CA20BC"/>
    <w:rsid w:val="00CA22F7"/>
    <w:rsid w:val="00CA27CD"/>
    <w:rsid w:val="00CA2B24"/>
    <w:rsid w:val="00CA33BE"/>
    <w:rsid w:val="00CA35A4"/>
    <w:rsid w:val="00CA3BC1"/>
    <w:rsid w:val="00CA4356"/>
    <w:rsid w:val="00CA440C"/>
    <w:rsid w:val="00CA4826"/>
    <w:rsid w:val="00CA50A9"/>
    <w:rsid w:val="00CA5C6F"/>
    <w:rsid w:val="00CA5F2C"/>
    <w:rsid w:val="00CA62B5"/>
    <w:rsid w:val="00CA6C63"/>
    <w:rsid w:val="00CA6E77"/>
    <w:rsid w:val="00CA7AC9"/>
    <w:rsid w:val="00CB0369"/>
    <w:rsid w:val="00CB14D9"/>
    <w:rsid w:val="00CB187C"/>
    <w:rsid w:val="00CB18C7"/>
    <w:rsid w:val="00CB223F"/>
    <w:rsid w:val="00CB33BA"/>
    <w:rsid w:val="00CB36E4"/>
    <w:rsid w:val="00CB4A72"/>
    <w:rsid w:val="00CB573C"/>
    <w:rsid w:val="00CB5A96"/>
    <w:rsid w:val="00CB5CF6"/>
    <w:rsid w:val="00CB60AE"/>
    <w:rsid w:val="00CB60FF"/>
    <w:rsid w:val="00CB641E"/>
    <w:rsid w:val="00CB6693"/>
    <w:rsid w:val="00CB6A26"/>
    <w:rsid w:val="00CB7476"/>
    <w:rsid w:val="00CC01FF"/>
    <w:rsid w:val="00CC0479"/>
    <w:rsid w:val="00CC07E5"/>
    <w:rsid w:val="00CC08FE"/>
    <w:rsid w:val="00CC09BF"/>
    <w:rsid w:val="00CC0F46"/>
    <w:rsid w:val="00CC1876"/>
    <w:rsid w:val="00CC25CD"/>
    <w:rsid w:val="00CC2C4A"/>
    <w:rsid w:val="00CC2E46"/>
    <w:rsid w:val="00CC3369"/>
    <w:rsid w:val="00CC3442"/>
    <w:rsid w:val="00CC34F3"/>
    <w:rsid w:val="00CC3600"/>
    <w:rsid w:val="00CC38FD"/>
    <w:rsid w:val="00CC396C"/>
    <w:rsid w:val="00CC3E25"/>
    <w:rsid w:val="00CC3E28"/>
    <w:rsid w:val="00CC4380"/>
    <w:rsid w:val="00CC5520"/>
    <w:rsid w:val="00CC580E"/>
    <w:rsid w:val="00CC6375"/>
    <w:rsid w:val="00CC63EE"/>
    <w:rsid w:val="00CC65AE"/>
    <w:rsid w:val="00CC667D"/>
    <w:rsid w:val="00CC6C9C"/>
    <w:rsid w:val="00CC6F39"/>
    <w:rsid w:val="00CC6F92"/>
    <w:rsid w:val="00CC70E3"/>
    <w:rsid w:val="00CC7AEA"/>
    <w:rsid w:val="00CC7B6C"/>
    <w:rsid w:val="00CD07FE"/>
    <w:rsid w:val="00CD0A66"/>
    <w:rsid w:val="00CD20E2"/>
    <w:rsid w:val="00CD2211"/>
    <w:rsid w:val="00CD22A8"/>
    <w:rsid w:val="00CD3512"/>
    <w:rsid w:val="00CD48FD"/>
    <w:rsid w:val="00CD4B55"/>
    <w:rsid w:val="00CD4C28"/>
    <w:rsid w:val="00CD5C38"/>
    <w:rsid w:val="00CD6149"/>
    <w:rsid w:val="00CD6177"/>
    <w:rsid w:val="00CD64F3"/>
    <w:rsid w:val="00CD654E"/>
    <w:rsid w:val="00CD69B4"/>
    <w:rsid w:val="00CD6CF5"/>
    <w:rsid w:val="00CD71C4"/>
    <w:rsid w:val="00CD7419"/>
    <w:rsid w:val="00CD7CE6"/>
    <w:rsid w:val="00CD7DC2"/>
    <w:rsid w:val="00CD7F58"/>
    <w:rsid w:val="00CE0254"/>
    <w:rsid w:val="00CE06A6"/>
    <w:rsid w:val="00CE0854"/>
    <w:rsid w:val="00CE08A4"/>
    <w:rsid w:val="00CE0DCE"/>
    <w:rsid w:val="00CE0FFA"/>
    <w:rsid w:val="00CE1BDD"/>
    <w:rsid w:val="00CE2A00"/>
    <w:rsid w:val="00CE2A20"/>
    <w:rsid w:val="00CE3208"/>
    <w:rsid w:val="00CE3B37"/>
    <w:rsid w:val="00CE3C17"/>
    <w:rsid w:val="00CE42FA"/>
    <w:rsid w:val="00CE4840"/>
    <w:rsid w:val="00CE49E8"/>
    <w:rsid w:val="00CE5BCF"/>
    <w:rsid w:val="00CE5D22"/>
    <w:rsid w:val="00CE6237"/>
    <w:rsid w:val="00CE67F0"/>
    <w:rsid w:val="00CE6914"/>
    <w:rsid w:val="00CE6A7E"/>
    <w:rsid w:val="00CE6DF0"/>
    <w:rsid w:val="00CE6F11"/>
    <w:rsid w:val="00CE703A"/>
    <w:rsid w:val="00CF00EF"/>
    <w:rsid w:val="00CF08BF"/>
    <w:rsid w:val="00CF09C5"/>
    <w:rsid w:val="00CF134D"/>
    <w:rsid w:val="00CF18F9"/>
    <w:rsid w:val="00CF1A50"/>
    <w:rsid w:val="00CF1ACF"/>
    <w:rsid w:val="00CF246A"/>
    <w:rsid w:val="00CF33C1"/>
    <w:rsid w:val="00CF36C9"/>
    <w:rsid w:val="00CF37EE"/>
    <w:rsid w:val="00CF3ADF"/>
    <w:rsid w:val="00CF44A3"/>
    <w:rsid w:val="00CF4EF0"/>
    <w:rsid w:val="00CF560A"/>
    <w:rsid w:val="00CF5895"/>
    <w:rsid w:val="00CF5B5F"/>
    <w:rsid w:val="00CF5C9C"/>
    <w:rsid w:val="00CF63E6"/>
    <w:rsid w:val="00CF63FC"/>
    <w:rsid w:val="00CF6C39"/>
    <w:rsid w:val="00CF72AD"/>
    <w:rsid w:val="00CF748B"/>
    <w:rsid w:val="00CF7F7E"/>
    <w:rsid w:val="00D0000A"/>
    <w:rsid w:val="00D007E1"/>
    <w:rsid w:val="00D010E9"/>
    <w:rsid w:val="00D0171A"/>
    <w:rsid w:val="00D02090"/>
    <w:rsid w:val="00D02105"/>
    <w:rsid w:val="00D02BC9"/>
    <w:rsid w:val="00D02DB1"/>
    <w:rsid w:val="00D03156"/>
    <w:rsid w:val="00D03525"/>
    <w:rsid w:val="00D037B0"/>
    <w:rsid w:val="00D039DB"/>
    <w:rsid w:val="00D04923"/>
    <w:rsid w:val="00D04D24"/>
    <w:rsid w:val="00D04DBB"/>
    <w:rsid w:val="00D05B87"/>
    <w:rsid w:val="00D05CD9"/>
    <w:rsid w:val="00D05F7D"/>
    <w:rsid w:val="00D060B7"/>
    <w:rsid w:val="00D063B7"/>
    <w:rsid w:val="00D06450"/>
    <w:rsid w:val="00D06A32"/>
    <w:rsid w:val="00D06DC9"/>
    <w:rsid w:val="00D07798"/>
    <w:rsid w:val="00D107BC"/>
    <w:rsid w:val="00D1116E"/>
    <w:rsid w:val="00D11629"/>
    <w:rsid w:val="00D116F5"/>
    <w:rsid w:val="00D11832"/>
    <w:rsid w:val="00D1194F"/>
    <w:rsid w:val="00D122EC"/>
    <w:rsid w:val="00D126F6"/>
    <w:rsid w:val="00D127CC"/>
    <w:rsid w:val="00D12E6F"/>
    <w:rsid w:val="00D13491"/>
    <w:rsid w:val="00D135DB"/>
    <w:rsid w:val="00D137A4"/>
    <w:rsid w:val="00D13B03"/>
    <w:rsid w:val="00D13D67"/>
    <w:rsid w:val="00D1474A"/>
    <w:rsid w:val="00D14AED"/>
    <w:rsid w:val="00D14FD8"/>
    <w:rsid w:val="00D1562A"/>
    <w:rsid w:val="00D1630F"/>
    <w:rsid w:val="00D1633C"/>
    <w:rsid w:val="00D20115"/>
    <w:rsid w:val="00D20BD2"/>
    <w:rsid w:val="00D21E1F"/>
    <w:rsid w:val="00D223F3"/>
    <w:rsid w:val="00D23BC4"/>
    <w:rsid w:val="00D23F64"/>
    <w:rsid w:val="00D24AAC"/>
    <w:rsid w:val="00D2505B"/>
    <w:rsid w:val="00D2531E"/>
    <w:rsid w:val="00D25756"/>
    <w:rsid w:val="00D25B24"/>
    <w:rsid w:val="00D25BD3"/>
    <w:rsid w:val="00D26820"/>
    <w:rsid w:val="00D278E3"/>
    <w:rsid w:val="00D300ED"/>
    <w:rsid w:val="00D30655"/>
    <w:rsid w:val="00D3133C"/>
    <w:rsid w:val="00D31441"/>
    <w:rsid w:val="00D31F96"/>
    <w:rsid w:val="00D323B2"/>
    <w:rsid w:val="00D3290F"/>
    <w:rsid w:val="00D334B3"/>
    <w:rsid w:val="00D33D07"/>
    <w:rsid w:val="00D345C7"/>
    <w:rsid w:val="00D34B34"/>
    <w:rsid w:val="00D34C9E"/>
    <w:rsid w:val="00D354E5"/>
    <w:rsid w:val="00D35586"/>
    <w:rsid w:val="00D35D1E"/>
    <w:rsid w:val="00D36ED5"/>
    <w:rsid w:val="00D3757D"/>
    <w:rsid w:val="00D400F5"/>
    <w:rsid w:val="00D400F8"/>
    <w:rsid w:val="00D408C3"/>
    <w:rsid w:val="00D40956"/>
    <w:rsid w:val="00D419CE"/>
    <w:rsid w:val="00D42EBA"/>
    <w:rsid w:val="00D43494"/>
    <w:rsid w:val="00D43F2B"/>
    <w:rsid w:val="00D441C1"/>
    <w:rsid w:val="00D443E0"/>
    <w:rsid w:val="00D4503A"/>
    <w:rsid w:val="00D45DB5"/>
    <w:rsid w:val="00D45E32"/>
    <w:rsid w:val="00D45EB4"/>
    <w:rsid w:val="00D4614C"/>
    <w:rsid w:val="00D46939"/>
    <w:rsid w:val="00D471ED"/>
    <w:rsid w:val="00D47299"/>
    <w:rsid w:val="00D50408"/>
    <w:rsid w:val="00D50EF8"/>
    <w:rsid w:val="00D51043"/>
    <w:rsid w:val="00D5335E"/>
    <w:rsid w:val="00D53D30"/>
    <w:rsid w:val="00D54023"/>
    <w:rsid w:val="00D54A04"/>
    <w:rsid w:val="00D54A95"/>
    <w:rsid w:val="00D54BDB"/>
    <w:rsid w:val="00D54FCD"/>
    <w:rsid w:val="00D5523F"/>
    <w:rsid w:val="00D557BF"/>
    <w:rsid w:val="00D55D45"/>
    <w:rsid w:val="00D569CC"/>
    <w:rsid w:val="00D56EED"/>
    <w:rsid w:val="00D578EC"/>
    <w:rsid w:val="00D57F5F"/>
    <w:rsid w:val="00D57FD3"/>
    <w:rsid w:val="00D600DA"/>
    <w:rsid w:val="00D6045E"/>
    <w:rsid w:val="00D60A14"/>
    <w:rsid w:val="00D60AD4"/>
    <w:rsid w:val="00D60B98"/>
    <w:rsid w:val="00D613FB"/>
    <w:rsid w:val="00D61515"/>
    <w:rsid w:val="00D61F16"/>
    <w:rsid w:val="00D622AB"/>
    <w:rsid w:val="00D6265C"/>
    <w:rsid w:val="00D6283D"/>
    <w:rsid w:val="00D62A44"/>
    <w:rsid w:val="00D652BD"/>
    <w:rsid w:val="00D6543F"/>
    <w:rsid w:val="00D654C2"/>
    <w:rsid w:val="00D654C6"/>
    <w:rsid w:val="00D6579F"/>
    <w:rsid w:val="00D65826"/>
    <w:rsid w:val="00D65F1C"/>
    <w:rsid w:val="00D65FD5"/>
    <w:rsid w:val="00D66165"/>
    <w:rsid w:val="00D6632F"/>
    <w:rsid w:val="00D663B3"/>
    <w:rsid w:val="00D6658D"/>
    <w:rsid w:val="00D66BDB"/>
    <w:rsid w:val="00D67780"/>
    <w:rsid w:val="00D7003E"/>
    <w:rsid w:val="00D70353"/>
    <w:rsid w:val="00D70542"/>
    <w:rsid w:val="00D709B1"/>
    <w:rsid w:val="00D70D43"/>
    <w:rsid w:val="00D7104A"/>
    <w:rsid w:val="00D713C3"/>
    <w:rsid w:val="00D713FB"/>
    <w:rsid w:val="00D715ED"/>
    <w:rsid w:val="00D71BB8"/>
    <w:rsid w:val="00D71D66"/>
    <w:rsid w:val="00D71DB4"/>
    <w:rsid w:val="00D71E5E"/>
    <w:rsid w:val="00D724FE"/>
    <w:rsid w:val="00D72DD1"/>
    <w:rsid w:val="00D72EE0"/>
    <w:rsid w:val="00D73495"/>
    <w:rsid w:val="00D7353F"/>
    <w:rsid w:val="00D74047"/>
    <w:rsid w:val="00D74091"/>
    <w:rsid w:val="00D74712"/>
    <w:rsid w:val="00D7557D"/>
    <w:rsid w:val="00D76080"/>
    <w:rsid w:val="00D76279"/>
    <w:rsid w:val="00D775FA"/>
    <w:rsid w:val="00D77796"/>
    <w:rsid w:val="00D77DBF"/>
    <w:rsid w:val="00D8003C"/>
    <w:rsid w:val="00D80A4D"/>
    <w:rsid w:val="00D81C28"/>
    <w:rsid w:val="00D821E5"/>
    <w:rsid w:val="00D82362"/>
    <w:rsid w:val="00D82E7B"/>
    <w:rsid w:val="00D82F93"/>
    <w:rsid w:val="00D8360C"/>
    <w:rsid w:val="00D83DBD"/>
    <w:rsid w:val="00D849E4"/>
    <w:rsid w:val="00D85241"/>
    <w:rsid w:val="00D85863"/>
    <w:rsid w:val="00D85938"/>
    <w:rsid w:val="00D85BCA"/>
    <w:rsid w:val="00D86770"/>
    <w:rsid w:val="00D87138"/>
    <w:rsid w:val="00D87295"/>
    <w:rsid w:val="00D8729C"/>
    <w:rsid w:val="00D87306"/>
    <w:rsid w:val="00D874E3"/>
    <w:rsid w:val="00D902F9"/>
    <w:rsid w:val="00D90795"/>
    <w:rsid w:val="00D90FAE"/>
    <w:rsid w:val="00D91374"/>
    <w:rsid w:val="00D9142E"/>
    <w:rsid w:val="00D919E8"/>
    <w:rsid w:val="00D91D0B"/>
    <w:rsid w:val="00D92684"/>
    <w:rsid w:val="00D9299D"/>
    <w:rsid w:val="00D9370F"/>
    <w:rsid w:val="00D94BE5"/>
    <w:rsid w:val="00D94E9B"/>
    <w:rsid w:val="00D94F72"/>
    <w:rsid w:val="00D9551C"/>
    <w:rsid w:val="00D95880"/>
    <w:rsid w:val="00D95944"/>
    <w:rsid w:val="00D95D91"/>
    <w:rsid w:val="00D95E53"/>
    <w:rsid w:val="00D95F4A"/>
    <w:rsid w:val="00D96C7B"/>
    <w:rsid w:val="00D96ECA"/>
    <w:rsid w:val="00D970FE"/>
    <w:rsid w:val="00D972B7"/>
    <w:rsid w:val="00D97710"/>
    <w:rsid w:val="00D9776C"/>
    <w:rsid w:val="00DA0AA1"/>
    <w:rsid w:val="00DA1C53"/>
    <w:rsid w:val="00DA3B17"/>
    <w:rsid w:val="00DA44A3"/>
    <w:rsid w:val="00DA51EA"/>
    <w:rsid w:val="00DA53E2"/>
    <w:rsid w:val="00DA55DA"/>
    <w:rsid w:val="00DA5728"/>
    <w:rsid w:val="00DA5A2E"/>
    <w:rsid w:val="00DA5C61"/>
    <w:rsid w:val="00DA5FE1"/>
    <w:rsid w:val="00DA6304"/>
    <w:rsid w:val="00DA63B6"/>
    <w:rsid w:val="00DA679D"/>
    <w:rsid w:val="00DA7030"/>
    <w:rsid w:val="00DA71FA"/>
    <w:rsid w:val="00DA7B8B"/>
    <w:rsid w:val="00DA7C2E"/>
    <w:rsid w:val="00DA7F95"/>
    <w:rsid w:val="00DB01E4"/>
    <w:rsid w:val="00DB0527"/>
    <w:rsid w:val="00DB0FEE"/>
    <w:rsid w:val="00DB11D1"/>
    <w:rsid w:val="00DB16ED"/>
    <w:rsid w:val="00DB2396"/>
    <w:rsid w:val="00DB241B"/>
    <w:rsid w:val="00DB28C5"/>
    <w:rsid w:val="00DB2DD4"/>
    <w:rsid w:val="00DB2FAA"/>
    <w:rsid w:val="00DB3023"/>
    <w:rsid w:val="00DB3A7D"/>
    <w:rsid w:val="00DB3AB3"/>
    <w:rsid w:val="00DB3D3C"/>
    <w:rsid w:val="00DB44AC"/>
    <w:rsid w:val="00DB47B2"/>
    <w:rsid w:val="00DB5371"/>
    <w:rsid w:val="00DB5DF0"/>
    <w:rsid w:val="00DB6B5A"/>
    <w:rsid w:val="00DB6EA8"/>
    <w:rsid w:val="00DB6FA3"/>
    <w:rsid w:val="00DB70A5"/>
    <w:rsid w:val="00DB7400"/>
    <w:rsid w:val="00DB7684"/>
    <w:rsid w:val="00DC12F6"/>
    <w:rsid w:val="00DC178F"/>
    <w:rsid w:val="00DC1C6B"/>
    <w:rsid w:val="00DC2A46"/>
    <w:rsid w:val="00DC2B64"/>
    <w:rsid w:val="00DC31D5"/>
    <w:rsid w:val="00DC393C"/>
    <w:rsid w:val="00DC3C08"/>
    <w:rsid w:val="00DC438F"/>
    <w:rsid w:val="00DC4570"/>
    <w:rsid w:val="00DC481A"/>
    <w:rsid w:val="00DC4DFC"/>
    <w:rsid w:val="00DC504D"/>
    <w:rsid w:val="00DC51DC"/>
    <w:rsid w:val="00DC5B05"/>
    <w:rsid w:val="00DC67C3"/>
    <w:rsid w:val="00DC6935"/>
    <w:rsid w:val="00DC6C3C"/>
    <w:rsid w:val="00DC7472"/>
    <w:rsid w:val="00DC75B3"/>
    <w:rsid w:val="00DD0931"/>
    <w:rsid w:val="00DD0B86"/>
    <w:rsid w:val="00DD0C12"/>
    <w:rsid w:val="00DD0F66"/>
    <w:rsid w:val="00DD1B86"/>
    <w:rsid w:val="00DD2BF0"/>
    <w:rsid w:val="00DD301E"/>
    <w:rsid w:val="00DD3329"/>
    <w:rsid w:val="00DD3DAF"/>
    <w:rsid w:val="00DD3F6E"/>
    <w:rsid w:val="00DD46D2"/>
    <w:rsid w:val="00DD4A74"/>
    <w:rsid w:val="00DD4ACC"/>
    <w:rsid w:val="00DD58DB"/>
    <w:rsid w:val="00DD6F1E"/>
    <w:rsid w:val="00DD7664"/>
    <w:rsid w:val="00DD79FA"/>
    <w:rsid w:val="00DD7D1F"/>
    <w:rsid w:val="00DE024D"/>
    <w:rsid w:val="00DE0B11"/>
    <w:rsid w:val="00DE0D67"/>
    <w:rsid w:val="00DE11A6"/>
    <w:rsid w:val="00DE1A2A"/>
    <w:rsid w:val="00DE1AAB"/>
    <w:rsid w:val="00DE1CA5"/>
    <w:rsid w:val="00DE2322"/>
    <w:rsid w:val="00DE3F88"/>
    <w:rsid w:val="00DE54D8"/>
    <w:rsid w:val="00DE5A3F"/>
    <w:rsid w:val="00DE5A43"/>
    <w:rsid w:val="00DE66B6"/>
    <w:rsid w:val="00DE6C13"/>
    <w:rsid w:val="00DE6F91"/>
    <w:rsid w:val="00DE7625"/>
    <w:rsid w:val="00DE7E79"/>
    <w:rsid w:val="00DF000E"/>
    <w:rsid w:val="00DF0642"/>
    <w:rsid w:val="00DF0968"/>
    <w:rsid w:val="00DF0A9F"/>
    <w:rsid w:val="00DF0F10"/>
    <w:rsid w:val="00DF10F5"/>
    <w:rsid w:val="00DF18E7"/>
    <w:rsid w:val="00DF1F28"/>
    <w:rsid w:val="00DF2504"/>
    <w:rsid w:val="00DF2C72"/>
    <w:rsid w:val="00DF2CB9"/>
    <w:rsid w:val="00DF2F22"/>
    <w:rsid w:val="00DF320F"/>
    <w:rsid w:val="00DF3280"/>
    <w:rsid w:val="00DF3665"/>
    <w:rsid w:val="00DF4299"/>
    <w:rsid w:val="00DF462D"/>
    <w:rsid w:val="00DF463F"/>
    <w:rsid w:val="00DF58F1"/>
    <w:rsid w:val="00DF5EAE"/>
    <w:rsid w:val="00DF64B5"/>
    <w:rsid w:val="00DF660F"/>
    <w:rsid w:val="00DF6AF6"/>
    <w:rsid w:val="00DF7717"/>
    <w:rsid w:val="00DF7BAB"/>
    <w:rsid w:val="00E0086D"/>
    <w:rsid w:val="00E010C5"/>
    <w:rsid w:val="00E01300"/>
    <w:rsid w:val="00E01F45"/>
    <w:rsid w:val="00E02847"/>
    <w:rsid w:val="00E029A5"/>
    <w:rsid w:val="00E03959"/>
    <w:rsid w:val="00E040F8"/>
    <w:rsid w:val="00E042C7"/>
    <w:rsid w:val="00E04324"/>
    <w:rsid w:val="00E0473C"/>
    <w:rsid w:val="00E04743"/>
    <w:rsid w:val="00E04C14"/>
    <w:rsid w:val="00E04C5E"/>
    <w:rsid w:val="00E04CE8"/>
    <w:rsid w:val="00E054F6"/>
    <w:rsid w:val="00E055C5"/>
    <w:rsid w:val="00E05C98"/>
    <w:rsid w:val="00E05E45"/>
    <w:rsid w:val="00E0671E"/>
    <w:rsid w:val="00E06DBA"/>
    <w:rsid w:val="00E076E9"/>
    <w:rsid w:val="00E07F8B"/>
    <w:rsid w:val="00E10E3B"/>
    <w:rsid w:val="00E11111"/>
    <w:rsid w:val="00E11466"/>
    <w:rsid w:val="00E1155A"/>
    <w:rsid w:val="00E11E9E"/>
    <w:rsid w:val="00E12586"/>
    <w:rsid w:val="00E12624"/>
    <w:rsid w:val="00E13189"/>
    <w:rsid w:val="00E14697"/>
    <w:rsid w:val="00E14783"/>
    <w:rsid w:val="00E15754"/>
    <w:rsid w:val="00E166C0"/>
    <w:rsid w:val="00E16AC7"/>
    <w:rsid w:val="00E16DEA"/>
    <w:rsid w:val="00E16FA3"/>
    <w:rsid w:val="00E1738A"/>
    <w:rsid w:val="00E17B54"/>
    <w:rsid w:val="00E17DCF"/>
    <w:rsid w:val="00E21532"/>
    <w:rsid w:val="00E21806"/>
    <w:rsid w:val="00E225DA"/>
    <w:rsid w:val="00E22C86"/>
    <w:rsid w:val="00E23B06"/>
    <w:rsid w:val="00E23B1A"/>
    <w:rsid w:val="00E24615"/>
    <w:rsid w:val="00E259A6"/>
    <w:rsid w:val="00E25D4D"/>
    <w:rsid w:val="00E264D9"/>
    <w:rsid w:val="00E26612"/>
    <w:rsid w:val="00E2749B"/>
    <w:rsid w:val="00E27B1F"/>
    <w:rsid w:val="00E3003C"/>
    <w:rsid w:val="00E308C6"/>
    <w:rsid w:val="00E30A46"/>
    <w:rsid w:val="00E30D27"/>
    <w:rsid w:val="00E30E4A"/>
    <w:rsid w:val="00E316F3"/>
    <w:rsid w:val="00E31D5C"/>
    <w:rsid w:val="00E3237F"/>
    <w:rsid w:val="00E33A4E"/>
    <w:rsid w:val="00E34399"/>
    <w:rsid w:val="00E35588"/>
    <w:rsid w:val="00E356DE"/>
    <w:rsid w:val="00E35C16"/>
    <w:rsid w:val="00E35C1D"/>
    <w:rsid w:val="00E35DA8"/>
    <w:rsid w:val="00E362A7"/>
    <w:rsid w:val="00E369C2"/>
    <w:rsid w:val="00E36F08"/>
    <w:rsid w:val="00E3726F"/>
    <w:rsid w:val="00E3767C"/>
    <w:rsid w:val="00E40DE3"/>
    <w:rsid w:val="00E40E77"/>
    <w:rsid w:val="00E40F5C"/>
    <w:rsid w:val="00E41BA5"/>
    <w:rsid w:val="00E42B3C"/>
    <w:rsid w:val="00E43546"/>
    <w:rsid w:val="00E43935"/>
    <w:rsid w:val="00E43B12"/>
    <w:rsid w:val="00E4465F"/>
    <w:rsid w:val="00E44CCD"/>
    <w:rsid w:val="00E4520E"/>
    <w:rsid w:val="00E45C17"/>
    <w:rsid w:val="00E4626F"/>
    <w:rsid w:val="00E47357"/>
    <w:rsid w:val="00E4777D"/>
    <w:rsid w:val="00E50047"/>
    <w:rsid w:val="00E50732"/>
    <w:rsid w:val="00E50A7E"/>
    <w:rsid w:val="00E50B87"/>
    <w:rsid w:val="00E50F98"/>
    <w:rsid w:val="00E5133F"/>
    <w:rsid w:val="00E516C0"/>
    <w:rsid w:val="00E51912"/>
    <w:rsid w:val="00E51A69"/>
    <w:rsid w:val="00E51AFC"/>
    <w:rsid w:val="00E528CD"/>
    <w:rsid w:val="00E52D9E"/>
    <w:rsid w:val="00E53D90"/>
    <w:rsid w:val="00E53FA1"/>
    <w:rsid w:val="00E547B2"/>
    <w:rsid w:val="00E5503D"/>
    <w:rsid w:val="00E56B7C"/>
    <w:rsid w:val="00E570E0"/>
    <w:rsid w:val="00E57803"/>
    <w:rsid w:val="00E57C4A"/>
    <w:rsid w:val="00E57D5F"/>
    <w:rsid w:val="00E57E4D"/>
    <w:rsid w:val="00E60067"/>
    <w:rsid w:val="00E61770"/>
    <w:rsid w:val="00E61805"/>
    <w:rsid w:val="00E6270D"/>
    <w:rsid w:val="00E62BF1"/>
    <w:rsid w:val="00E62D93"/>
    <w:rsid w:val="00E63B1C"/>
    <w:rsid w:val="00E63CEB"/>
    <w:rsid w:val="00E64037"/>
    <w:rsid w:val="00E6417E"/>
    <w:rsid w:val="00E64299"/>
    <w:rsid w:val="00E648C1"/>
    <w:rsid w:val="00E652E4"/>
    <w:rsid w:val="00E65DCB"/>
    <w:rsid w:val="00E664A6"/>
    <w:rsid w:val="00E665EF"/>
    <w:rsid w:val="00E66615"/>
    <w:rsid w:val="00E66940"/>
    <w:rsid w:val="00E66B9A"/>
    <w:rsid w:val="00E66DF5"/>
    <w:rsid w:val="00E67CBB"/>
    <w:rsid w:val="00E70AEB"/>
    <w:rsid w:val="00E70C72"/>
    <w:rsid w:val="00E71C8B"/>
    <w:rsid w:val="00E71E08"/>
    <w:rsid w:val="00E71EB1"/>
    <w:rsid w:val="00E7263D"/>
    <w:rsid w:val="00E72B8C"/>
    <w:rsid w:val="00E72D06"/>
    <w:rsid w:val="00E72DCB"/>
    <w:rsid w:val="00E72F97"/>
    <w:rsid w:val="00E7317F"/>
    <w:rsid w:val="00E73526"/>
    <w:rsid w:val="00E735FA"/>
    <w:rsid w:val="00E73BD0"/>
    <w:rsid w:val="00E73BE3"/>
    <w:rsid w:val="00E742C1"/>
    <w:rsid w:val="00E74CA5"/>
    <w:rsid w:val="00E74D56"/>
    <w:rsid w:val="00E756E4"/>
    <w:rsid w:val="00E766E8"/>
    <w:rsid w:val="00E77651"/>
    <w:rsid w:val="00E77F9A"/>
    <w:rsid w:val="00E802A7"/>
    <w:rsid w:val="00E803A2"/>
    <w:rsid w:val="00E809FD"/>
    <w:rsid w:val="00E80EA1"/>
    <w:rsid w:val="00E81495"/>
    <w:rsid w:val="00E81926"/>
    <w:rsid w:val="00E820B6"/>
    <w:rsid w:val="00E820F8"/>
    <w:rsid w:val="00E82206"/>
    <w:rsid w:val="00E82385"/>
    <w:rsid w:val="00E827A7"/>
    <w:rsid w:val="00E82934"/>
    <w:rsid w:val="00E83209"/>
    <w:rsid w:val="00E8331A"/>
    <w:rsid w:val="00E84126"/>
    <w:rsid w:val="00E84507"/>
    <w:rsid w:val="00E84555"/>
    <w:rsid w:val="00E84B0D"/>
    <w:rsid w:val="00E852B2"/>
    <w:rsid w:val="00E85520"/>
    <w:rsid w:val="00E8622C"/>
    <w:rsid w:val="00E86317"/>
    <w:rsid w:val="00E868CC"/>
    <w:rsid w:val="00E86E3F"/>
    <w:rsid w:val="00E86FF2"/>
    <w:rsid w:val="00E87160"/>
    <w:rsid w:val="00E87CF4"/>
    <w:rsid w:val="00E90205"/>
    <w:rsid w:val="00E912FB"/>
    <w:rsid w:val="00E9136E"/>
    <w:rsid w:val="00E913A5"/>
    <w:rsid w:val="00E920E3"/>
    <w:rsid w:val="00E92585"/>
    <w:rsid w:val="00E931EC"/>
    <w:rsid w:val="00E93861"/>
    <w:rsid w:val="00E93BC8"/>
    <w:rsid w:val="00E93E69"/>
    <w:rsid w:val="00E94ADC"/>
    <w:rsid w:val="00E94DAC"/>
    <w:rsid w:val="00E957A5"/>
    <w:rsid w:val="00E95C38"/>
    <w:rsid w:val="00E95C42"/>
    <w:rsid w:val="00E97451"/>
    <w:rsid w:val="00E97933"/>
    <w:rsid w:val="00EA0242"/>
    <w:rsid w:val="00EA0775"/>
    <w:rsid w:val="00EA0F3C"/>
    <w:rsid w:val="00EA142D"/>
    <w:rsid w:val="00EA1461"/>
    <w:rsid w:val="00EA1DA0"/>
    <w:rsid w:val="00EA1DFC"/>
    <w:rsid w:val="00EA2854"/>
    <w:rsid w:val="00EA307F"/>
    <w:rsid w:val="00EA31BF"/>
    <w:rsid w:val="00EA3B1A"/>
    <w:rsid w:val="00EA4696"/>
    <w:rsid w:val="00EA50A8"/>
    <w:rsid w:val="00EA52FD"/>
    <w:rsid w:val="00EA670B"/>
    <w:rsid w:val="00EA69C1"/>
    <w:rsid w:val="00EA6EEB"/>
    <w:rsid w:val="00EA769E"/>
    <w:rsid w:val="00EB00A0"/>
    <w:rsid w:val="00EB033E"/>
    <w:rsid w:val="00EB107E"/>
    <w:rsid w:val="00EB1E71"/>
    <w:rsid w:val="00EB20F4"/>
    <w:rsid w:val="00EB338A"/>
    <w:rsid w:val="00EB33BA"/>
    <w:rsid w:val="00EB33D4"/>
    <w:rsid w:val="00EB41C0"/>
    <w:rsid w:val="00EB4ABC"/>
    <w:rsid w:val="00EB4BEF"/>
    <w:rsid w:val="00EB4F5F"/>
    <w:rsid w:val="00EB543C"/>
    <w:rsid w:val="00EB5F7F"/>
    <w:rsid w:val="00EB67CB"/>
    <w:rsid w:val="00EB68E3"/>
    <w:rsid w:val="00EB6A9A"/>
    <w:rsid w:val="00EB6B27"/>
    <w:rsid w:val="00EB7169"/>
    <w:rsid w:val="00EB71E7"/>
    <w:rsid w:val="00EB788D"/>
    <w:rsid w:val="00EC031C"/>
    <w:rsid w:val="00EC03BA"/>
    <w:rsid w:val="00EC15AF"/>
    <w:rsid w:val="00EC1E40"/>
    <w:rsid w:val="00EC2132"/>
    <w:rsid w:val="00EC27F8"/>
    <w:rsid w:val="00EC2C71"/>
    <w:rsid w:val="00EC2F02"/>
    <w:rsid w:val="00EC31B4"/>
    <w:rsid w:val="00EC35C0"/>
    <w:rsid w:val="00EC40CD"/>
    <w:rsid w:val="00EC4938"/>
    <w:rsid w:val="00EC5953"/>
    <w:rsid w:val="00EC5A70"/>
    <w:rsid w:val="00EC5D1D"/>
    <w:rsid w:val="00EC71FA"/>
    <w:rsid w:val="00EC74F9"/>
    <w:rsid w:val="00EC7A95"/>
    <w:rsid w:val="00EC7B19"/>
    <w:rsid w:val="00EC7FF0"/>
    <w:rsid w:val="00ED02EC"/>
    <w:rsid w:val="00ED0736"/>
    <w:rsid w:val="00ED102A"/>
    <w:rsid w:val="00ED19E8"/>
    <w:rsid w:val="00ED1F65"/>
    <w:rsid w:val="00ED1F7B"/>
    <w:rsid w:val="00ED2769"/>
    <w:rsid w:val="00ED27B9"/>
    <w:rsid w:val="00ED2B4F"/>
    <w:rsid w:val="00ED32E4"/>
    <w:rsid w:val="00ED34E2"/>
    <w:rsid w:val="00ED3A8D"/>
    <w:rsid w:val="00ED3F9D"/>
    <w:rsid w:val="00ED4399"/>
    <w:rsid w:val="00ED487A"/>
    <w:rsid w:val="00ED4952"/>
    <w:rsid w:val="00ED5581"/>
    <w:rsid w:val="00ED598C"/>
    <w:rsid w:val="00ED5F6A"/>
    <w:rsid w:val="00ED651A"/>
    <w:rsid w:val="00ED6B24"/>
    <w:rsid w:val="00ED6EC9"/>
    <w:rsid w:val="00ED77C5"/>
    <w:rsid w:val="00ED7809"/>
    <w:rsid w:val="00ED79BB"/>
    <w:rsid w:val="00ED7B30"/>
    <w:rsid w:val="00ED7FC4"/>
    <w:rsid w:val="00EE0683"/>
    <w:rsid w:val="00EE0873"/>
    <w:rsid w:val="00EE11E7"/>
    <w:rsid w:val="00EE160F"/>
    <w:rsid w:val="00EE25FE"/>
    <w:rsid w:val="00EE2C44"/>
    <w:rsid w:val="00EE327C"/>
    <w:rsid w:val="00EE3568"/>
    <w:rsid w:val="00EE420C"/>
    <w:rsid w:val="00EE43BC"/>
    <w:rsid w:val="00EE5563"/>
    <w:rsid w:val="00EE565A"/>
    <w:rsid w:val="00EE5A88"/>
    <w:rsid w:val="00EE5FD2"/>
    <w:rsid w:val="00EE6707"/>
    <w:rsid w:val="00EE6880"/>
    <w:rsid w:val="00EE6CDD"/>
    <w:rsid w:val="00EE795F"/>
    <w:rsid w:val="00EE7BE8"/>
    <w:rsid w:val="00EE7FF3"/>
    <w:rsid w:val="00EF0CF2"/>
    <w:rsid w:val="00EF12E6"/>
    <w:rsid w:val="00EF1721"/>
    <w:rsid w:val="00EF1C7C"/>
    <w:rsid w:val="00EF1D7C"/>
    <w:rsid w:val="00EF2D6F"/>
    <w:rsid w:val="00EF3459"/>
    <w:rsid w:val="00EF386F"/>
    <w:rsid w:val="00EF3A63"/>
    <w:rsid w:val="00EF41FC"/>
    <w:rsid w:val="00EF55BA"/>
    <w:rsid w:val="00EF593A"/>
    <w:rsid w:val="00EF5BD1"/>
    <w:rsid w:val="00EF5ECA"/>
    <w:rsid w:val="00EF642B"/>
    <w:rsid w:val="00EF6CD4"/>
    <w:rsid w:val="00F00025"/>
    <w:rsid w:val="00F002E7"/>
    <w:rsid w:val="00F00305"/>
    <w:rsid w:val="00F009C0"/>
    <w:rsid w:val="00F00A55"/>
    <w:rsid w:val="00F00CFC"/>
    <w:rsid w:val="00F00D32"/>
    <w:rsid w:val="00F01371"/>
    <w:rsid w:val="00F01649"/>
    <w:rsid w:val="00F0172A"/>
    <w:rsid w:val="00F0225F"/>
    <w:rsid w:val="00F02D39"/>
    <w:rsid w:val="00F03616"/>
    <w:rsid w:val="00F037C1"/>
    <w:rsid w:val="00F0389F"/>
    <w:rsid w:val="00F03B0A"/>
    <w:rsid w:val="00F0415C"/>
    <w:rsid w:val="00F04472"/>
    <w:rsid w:val="00F04577"/>
    <w:rsid w:val="00F0458E"/>
    <w:rsid w:val="00F04A5D"/>
    <w:rsid w:val="00F04E2C"/>
    <w:rsid w:val="00F051DA"/>
    <w:rsid w:val="00F05383"/>
    <w:rsid w:val="00F054AB"/>
    <w:rsid w:val="00F06012"/>
    <w:rsid w:val="00F060F3"/>
    <w:rsid w:val="00F06282"/>
    <w:rsid w:val="00F06F47"/>
    <w:rsid w:val="00F0752B"/>
    <w:rsid w:val="00F0772F"/>
    <w:rsid w:val="00F10BFE"/>
    <w:rsid w:val="00F10E9B"/>
    <w:rsid w:val="00F11F0B"/>
    <w:rsid w:val="00F125D4"/>
    <w:rsid w:val="00F1277B"/>
    <w:rsid w:val="00F1321F"/>
    <w:rsid w:val="00F132FF"/>
    <w:rsid w:val="00F137BA"/>
    <w:rsid w:val="00F1449C"/>
    <w:rsid w:val="00F147C9"/>
    <w:rsid w:val="00F14816"/>
    <w:rsid w:val="00F149A4"/>
    <w:rsid w:val="00F14AAF"/>
    <w:rsid w:val="00F15C94"/>
    <w:rsid w:val="00F15E8C"/>
    <w:rsid w:val="00F16697"/>
    <w:rsid w:val="00F1683E"/>
    <w:rsid w:val="00F176EC"/>
    <w:rsid w:val="00F17811"/>
    <w:rsid w:val="00F17AAC"/>
    <w:rsid w:val="00F17BB3"/>
    <w:rsid w:val="00F17BE6"/>
    <w:rsid w:val="00F17C68"/>
    <w:rsid w:val="00F20459"/>
    <w:rsid w:val="00F2045F"/>
    <w:rsid w:val="00F2050B"/>
    <w:rsid w:val="00F20BA9"/>
    <w:rsid w:val="00F21CA0"/>
    <w:rsid w:val="00F21D05"/>
    <w:rsid w:val="00F22133"/>
    <w:rsid w:val="00F221D6"/>
    <w:rsid w:val="00F22238"/>
    <w:rsid w:val="00F22BD7"/>
    <w:rsid w:val="00F239B6"/>
    <w:rsid w:val="00F24F46"/>
    <w:rsid w:val="00F25082"/>
    <w:rsid w:val="00F2535F"/>
    <w:rsid w:val="00F254F6"/>
    <w:rsid w:val="00F265B6"/>
    <w:rsid w:val="00F265F0"/>
    <w:rsid w:val="00F267A7"/>
    <w:rsid w:val="00F278F7"/>
    <w:rsid w:val="00F3170B"/>
    <w:rsid w:val="00F31FA3"/>
    <w:rsid w:val="00F32D8F"/>
    <w:rsid w:val="00F33789"/>
    <w:rsid w:val="00F33EA4"/>
    <w:rsid w:val="00F34027"/>
    <w:rsid w:val="00F341B8"/>
    <w:rsid w:val="00F34248"/>
    <w:rsid w:val="00F34494"/>
    <w:rsid w:val="00F348A7"/>
    <w:rsid w:val="00F34F03"/>
    <w:rsid w:val="00F350A9"/>
    <w:rsid w:val="00F35453"/>
    <w:rsid w:val="00F35CEE"/>
    <w:rsid w:val="00F35D0E"/>
    <w:rsid w:val="00F35EA3"/>
    <w:rsid w:val="00F365F1"/>
    <w:rsid w:val="00F365F7"/>
    <w:rsid w:val="00F368EF"/>
    <w:rsid w:val="00F414FE"/>
    <w:rsid w:val="00F41A9B"/>
    <w:rsid w:val="00F4244F"/>
    <w:rsid w:val="00F42535"/>
    <w:rsid w:val="00F429EA"/>
    <w:rsid w:val="00F42E07"/>
    <w:rsid w:val="00F42E5A"/>
    <w:rsid w:val="00F434C2"/>
    <w:rsid w:val="00F43641"/>
    <w:rsid w:val="00F44598"/>
    <w:rsid w:val="00F4465C"/>
    <w:rsid w:val="00F44C96"/>
    <w:rsid w:val="00F45E5A"/>
    <w:rsid w:val="00F46745"/>
    <w:rsid w:val="00F4695A"/>
    <w:rsid w:val="00F50532"/>
    <w:rsid w:val="00F50A00"/>
    <w:rsid w:val="00F50F39"/>
    <w:rsid w:val="00F512F2"/>
    <w:rsid w:val="00F516ED"/>
    <w:rsid w:val="00F519E1"/>
    <w:rsid w:val="00F51EB4"/>
    <w:rsid w:val="00F52141"/>
    <w:rsid w:val="00F52D18"/>
    <w:rsid w:val="00F537A4"/>
    <w:rsid w:val="00F53AC9"/>
    <w:rsid w:val="00F53B99"/>
    <w:rsid w:val="00F53F24"/>
    <w:rsid w:val="00F54707"/>
    <w:rsid w:val="00F55276"/>
    <w:rsid w:val="00F5558D"/>
    <w:rsid w:val="00F5566B"/>
    <w:rsid w:val="00F5585E"/>
    <w:rsid w:val="00F5652A"/>
    <w:rsid w:val="00F565D9"/>
    <w:rsid w:val="00F56A51"/>
    <w:rsid w:val="00F56D64"/>
    <w:rsid w:val="00F56FDE"/>
    <w:rsid w:val="00F57212"/>
    <w:rsid w:val="00F5796E"/>
    <w:rsid w:val="00F60CA3"/>
    <w:rsid w:val="00F60CFE"/>
    <w:rsid w:val="00F60D8B"/>
    <w:rsid w:val="00F60DF8"/>
    <w:rsid w:val="00F60E19"/>
    <w:rsid w:val="00F61733"/>
    <w:rsid w:val="00F617F1"/>
    <w:rsid w:val="00F6182C"/>
    <w:rsid w:val="00F62133"/>
    <w:rsid w:val="00F62204"/>
    <w:rsid w:val="00F62DBC"/>
    <w:rsid w:val="00F62DFD"/>
    <w:rsid w:val="00F6310C"/>
    <w:rsid w:val="00F63720"/>
    <w:rsid w:val="00F63B70"/>
    <w:rsid w:val="00F6421E"/>
    <w:rsid w:val="00F64971"/>
    <w:rsid w:val="00F64D8F"/>
    <w:rsid w:val="00F654A6"/>
    <w:rsid w:val="00F66A8B"/>
    <w:rsid w:val="00F66BA7"/>
    <w:rsid w:val="00F66FBA"/>
    <w:rsid w:val="00F6752F"/>
    <w:rsid w:val="00F67833"/>
    <w:rsid w:val="00F67845"/>
    <w:rsid w:val="00F7044E"/>
    <w:rsid w:val="00F70EB1"/>
    <w:rsid w:val="00F71984"/>
    <w:rsid w:val="00F72378"/>
    <w:rsid w:val="00F7260B"/>
    <w:rsid w:val="00F7274D"/>
    <w:rsid w:val="00F73166"/>
    <w:rsid w:val="00F738A6"/>
    <w:rsid w:val="00F74816"/>
    <w:rsid w:val="00F74BD5"/>
    <w:rsid w:val="00F74ED7"/>
    <w:rsid w:val="00F7561C"/>
    <w:rsid w:val="00F75850"/>
    <w:rsid w:val="00F75AF6"/>
    <w:rsid w:val="00F75D25"/>
    <w:rsid w:val="00F767D2"/>
    <w:rsid w:val="00F76822"/>
    <w:rsid w:val="00F76E09"/>
    <w:rsid w:val="00F76E10"/>
    <w:rsid w:val="00F77578"/>
    <w:rsid w:val="00F7779A"/>
    <w:rsid w:val="00F77DCB"/>
    <w:rsid w:val="00F80569"/>
    <w:rsid w:val="00F80660"/>
    <w:rsid w:val="00F80A03"/>
    <w:rsid w:val="00F80AFF"/>
    <w:rsid w:val="00F80C77"/>
    <w:rsid w:val="00F80E4B"/>
    <w:rsid w:val="00F82049"/>
    <w:rsid w:val="00F8268A"/>
    <w:rsid w:val="00F8269D"/>
    <w:rsid w:val="00F830DB"/>
    <w:rsid w:val="00F8348F"/>
    <w:rsid w:val="00F83695"/>
    <w:rsid w:val="00F839ED"/>
    <w:rsid w:val="00F8437E"/>
    <w:rsid w:val="00F84518"/>
    <w:rsid w:val="00F8504B"/>
    <w:rsid w:val="00F85089"/>
    <w:rsid w:val="00F853D8"/>
    <w:rsid w:val="00F86771"/>
    <w:rsid w:val="00F9095D"/>
    <w:rsid w:val="00F9188B"/>
    <w:rsid w:val="00F91A23"/>
    <w:rsid w:val="00F91FD2"/>
    <w:rsid w:val="00F925A0"/>
    <w:rsid w:val="00F925AA"/>
    <w:rsid w:val="00F92D3F"/>
    <w:rsid w:val="00F931BC"/>
    <w:rsid w:val="00F93ADB"/>
    <w:rsid w:val="00F9402D"/>
    <w:rsid w:val="00F94274"/>
    <w:rsid w:val="00F94878"/>
    <w:rsid w:val="00F94F85"/>
    <w:rsid w:val="00F9544E"/>
    <w:rsid w:val="00F955FC"/>
    <w:rsid w:val="00F95791"/>
    <w:rsid w:val="00F958D8"/>
    <w:rsid w:val="00F95941"/>
    <w:rsid w:val="00F9597C"/>
    <w:rsid w:val="00F95AA7"/>
    <w:rsid w:val="00F95BA1"/>
    <w:rsid w:val="00F976C9"/>
    <w:rsid w:val="00F97A05"/>
    <w:rsid w:val="00FA02AB"/>
    <w:rsid w:val="00FA15A1"/>
    <w:rsid w:val="00FA1FD0"/>
    <w:rsid w:val="00FA201A"/>
    <w:rsid w:val="00FA2B77"/>
    <w:rsid w:val="00FA2CDA"/>
    <w:rsid w:val="00FA2E4C"/>
    <w:rsid w:val="00FA2FB4"/>
    <w:rsid w:val="00FA3222"/>
    <w:rsid w:val="00FA3B85"/>
    <w:rsid w:val="00FA4857"/>
    <w:rsid w:val="00FA4C0A"/>
    <w:rsid w:val="00FA4EC2"/>
    <w:rsid w:val="00FA4F42"/>
    <w:rsid w:val="00FA51C8"/>
    <w:rsid w:val="00FA5CC8"/>
    <w:rsid w:val="00FA5DB9"/>
    <w:rsid w:val="00FA5F87"/>
    <w:rsid w:val="00FA62DA"/>
    <w:rsid w:val="00FA67F4"/>
    <w:rsid w:val="00FA6A33"/>
    <w:rsid w:val="00FA6B62"/>
    <w:rsid w:val="00FA6F0C"/>
    <w:rsid w:val="00FA715F"/>
    <w:rsid w:val="00FA7584"/>
    <w:rsid w:val="00FA789E"/>
    <w:rsid w:val="00FA7931"/>
    <w:rsid w:val="00FA7A3D"/>
    <w:rsid w:val="00FB073C"/>
    <w:rsid w:val="00FB0DD4"/>
    <w:rsid w:val="00FB0EAA"/>
    <w:rsid w:val="00FB1AA8"/>
    <w:rsid w:val="00FB1C4B"/>
    <w:rsid w:val="00FB2104"/>
    <w:rsid w:val="00FB21BA"/>
    <w:rsid w:val="00FB2244"/>
    <w:rsid w:val="00FB2F19"/>
    <w:rsid w:val="00FB300E"/>
    <w:rsid w:val="00FB31DE"/>
    <w:rsid w:val="00FB328F"/>
    <w:rsid w:val="00FB3BA3"/>
    <w:rsid w:val="00FB3D49"/>
    <w:rsid w:val="00FB3FF7"/>
    <w:rsid w:val="00FB4313"/>
    <w:rsid w:val="00FB4509"/>
    <w:rsid w:val="00FB52F1"/>
    <w:rsid w:val="00FB57C0"/>
    <w:rsid w:val="00FB59F8"/>
    <w:rsid w:val="00FB5E46"/>
    <w:rsid w:val="00FB5FE8"/>
    <w:rsid w:val="00FB6251"/>
    <w:rsid w:val="00FB62D8"/>
    <w:rsid w:val="00FB7798"/>
    <w:rsid w:val="00FC0116"/>
    <w:rsid w:val="00FC0363"/>
    <w:rsid w:val="00FC0E83"/>
    <w:rsid w:val="00FC1289"/>
    <w:rsid w:val="00FC198C"/>
    <w:rsid w:val="00FC19F2"/>
    <w:rsid w:val="00FC1BB2"/>
    <w:rsid w:val="00FC1C6E"/>
    <w:rsid w:val="00FC20DA"/>
    <w:rsid w:val="00FC25FB"/>
    <w:rsid w:val="00FC29E9"/>
    <w:rsid w:val="00FC2DB3"/>
    <w:rsid w:val="00FC2E55"/>
    <w:rsid w:val="00FC2F8C"/>
    <w:rsid w:val="00FC3D45"/>
    <w:rsid w:val="00FC4A38"/>
    <w:rsid w:val="00FC4BD2"/>
    <w:rsid w:val="00FC4BEC"/>
    <w:rsid w:val="00FC4E0D"/>
    <w:rsid w:val="00FC573E"/>
    <w:rsid w:val="00FC5BA0"/>
    <w:rsid w:val="00FC5D33"/>
    <w:rsid w:val="00FC67E7"/>
    <w:rsid w:val="00FC7D51"/>
    <w:rsid w:val="00FD012A"/>
    <w:rsid w:val="00FD0516"/>
    <w:rsid w:val="00FD0544"/>
    <w:rsid w:val="00FD0565"/>
    <w:rsid w:val="00FD0E25"/>
    <w:rsid w:val="00FD1200"/>
    <w:rsid w:val="00FD13F0"/>
    <w:rsid w:val="00FD1924"/>
    <w:rsid w:val="00FD1A4F"/>
    <w:rsid w:val="00FD1A5E"/>
    <w:rsid w:val="00FD209D"/>
    <w:rsid w:val="00FD2412"/>
    <w:rsid w:val="00FD2A82"/>
    <w:rsid w:val="00FD2C68"/>
    <w:rsid w:val="00FD33A4"/>
    <w:rsid w:val="00FD39F6"/>
    <w:rsid w:val="00FD3D4C"/>
    <w:rsid w:val="00FD4DF1"/>
    <w:rsid w:val="00FD574F"/>
    <w:rsid w:val="00FD58D3"/>
    <w:rsid w:val="00FD59DB"/>
    <w:rsid w:val="00FD6FE2"/>
    <w:rsid w:val="00FD703F"/>
    <w:rsid w:val="00FD739A"/>
    <w:rsid w:val="00FD73DA"/>
    <w:rsid w:val="00FD7608"/>
    <w:rsid w:val="00FD767A"/>
    <w:rsid w:val="00FE05A2"/>
    <w:rsid w:val="00FE08EE"/>
    <w:rsid w:val="00FE0FD6"/>
    <w:rsid w:val="00FE10E2"/>
    <w:rsid w:val="00FE1763"/>
    <w:rsid w:val="00FE176F"/>
    <w:rsid w:val="00FE1D88"/>
    <w:rsid w:val="00FE277F"/>
    <w:rsid w:val="00FE2F97"/>
    <w:rsid w:val="00FE3240"/>
    <w:rsid w:val="00FE32E3"/>
    <w:rsid w:val="00FE4240"/>
    <w:rsid w:val="00FE4834"/>
    <w:rsid w:val="00FE483C"/>
    <w:rsid w:val="00FE4ED6"/>
    <w:rsid w:val="00FE76F1"/>
    <w:rsid w:val="00FE7716"/>
    <w:rsid w:val="00FE79EF"/>
    <w:rsid w:val="00FE7AA7"/>
    <w:rsid w:val="00FF0263"/>
    <w:rsid w:val="00FF04C8"/>
    <w:rsid w:val="00FF0EE8"/>
    <w:rsid w:val="00FF183A"/>
    <w:rsid w:val="00FF1E7B"/>
    <w:rsid w:val="00FF3F43"/>
    <w:rsid w:val="00FF4570"/>
    <w:rsid w:val="00FF48F4"/>
    <w:rsid w:val="00FF50D1"/>
    <w:rsid w:val="00FF659B"/>
    <w:rsid w:val="00FF6657"/>
    <w:rsid w:val="00FF6684"/>
    <w:rsid w:val="00FF6A00"/>
    <w:rsid w:val="00FF6E9F"/>
    <w:rsid w:val="00FF70BA"/>
    <w:rsid w:val="00FF7B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64186DD1"/>
  <w15:docId w15:val="{4D3D16B8-9191-4FBF-85EE-638DCE8B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206"/>
    <w:pPr>
      <w:overflowPunct w:val="0"/>
      <w:autoSpaceDE w:val="0"/>
      <w:autoSpaceDN w:val="0"/>
      <w:adjustRightInd w:val="0"/>
      <w:textAlignment w:val="baseline"/>
    </w:pPr>
  </w:style>
  <w:style w:type="paragraph" w:styleId="Ttulo1">
    <w:name w:val="heading 1"/>
    <w:basedOn w:val="Normal"/>
    <w:next w:val="Normal"/>
    <w:link w:val="Ttulo1Car"/>
    <w:qFormat/>
    <w:rsid w:val="005248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C23206"/>
    <w:pPr>
      <w:keepNext/>
      <w:overflowPunct/>
      <w:autoSpaceDE/>
      <w:autoSpaceDN/>
      <w:adjustRightInd/>
      <w:spacing w:line="360" w:lineRule="auto"/>
      <w:jc w:val="center"/>
      <w:textAlignment w:val="auto"/>
      <w:outlineLvl w:val="1"/>
    </w:pPr>
    <w:rPr>
      <w:rFonts w:ascii="Arial" w:hAnsi="Arial"/>
      <w:b/>
      <w:sz w:val="28"/>
      <w:u w:val="single"/>
    </w:rPr>
  </w:style>
  <w:style w:type="paragraph" w:styleId="Ttulo3">
    <w:name w:val="heading 3"/>
    <w:basedOn w:val="Normal"/>
    <w:next w:val="Normal"/>
    <w:qFormat/>
    <w:rsid w:val="00524805"/>
    <w:pPr>
      <w:keepNext/>
      <w:spacing w:before="240" w:after="60"/>
      <w:outlineLvl w:val="2"/>
    </w:pPr>
    <w:rPr>
      <w:rFonts w:ascii="Arial" w:hAnsi="Arial" w:cs="Arial"/>
      <w:b/>
      <w:bCs/>
      <w:sz w:val="26"/>
      <w:szCs w:val="26"/>
    </w:rPr>
  </w:style>
  <w:style w:type="paragraph" w:styleId="Ttulo6">
    <w:name w:val="heading 6"/>
    <w:basedOn w:val="Normal"/>
    <w:next w:val="Normal"/>
    <w:link w:val="Ttulo6Car"/>
    <w:uiPriority w:val="9"/>
    <w:qFormat/>
    <w:rsid w:val="00AB701B"/>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23206"/>
    <w:pPr>
      <w:tabs>
        <w:tab w:val="center" w:pos="4252"/>
        <w:tab w:val="right" w:pos="8504"/>
      </w:tabs>
    </w:pPr>
  </w:style>
  <w:style w:type="paragraph" w:styleId="Piedepgina">
    <w:name w:val="footer"/>
    <w:basedOn w:val="Normal"/>
    <w:link w:val="PiedepginaCar"/>
    <w:uiPriority w:val="99"/>
    <w:rsid w:val="00C23206"/>
    <w:pPr>
      <w:tabs>
        <w:tab w:val="center" w:pos="4252"/>
        <w:tab w:val="right" w:pos="8504"/>
      </w:tabs>
    </w:pPr>
  </w:style>
  <w:style w:type="paragraph" w:styleId="Descripcin">
    <w:name w:val="caption"/>
    <w:basedOn w:val="Normal"/>
    <w:next w:val="Normal"/>
    <w:qFormat/>
    <w:rsid w:val="00C23206"/>
    <w:pPr>
      <w:overflowPunct/>
      <w:autoSpaceDE/>
      <w:autoSpaceDN/>
      <w:adjustRightInd/>
      <w:jc w:val="center"/>
      <w:textAlignment w:val="auto"/>
    </w:pPr>
    <w:rPr>
      <w:rFonts w:ascii="ShelleyVolante BT" w:hAnsi="ShelleyVolante BT"/>
      <w:b/>
      <w:sz w:val="28"/>
      <w:lang w:val="es-ES"/>
    </w:rPr>
  </w:style>
  <w:style w:type="character" w:styleId="Nmerodepgina">
    <w:name w:val="page number"/>
    <w:basedOn w:val="Fuentedeprrafopredeter"/>
    <w:rsid w:val="00C23206"/>
  </w:style>
  <w:style w:type="paragraph" w:styleId="Textoindependiente">
    <w:name w:val="Body Text"/>
    <w:basedOn w:val="Normal"/>
    <w:link w:val="TextoindependienteCar"/>
    <w:uiPriority w:val="99"/>
    <w:rsid w:val="00CC3600"/>
    <w:pPr>
      <w:overflowPunct/>
      <w:autoSpaceDE/>
      <w:autoSpaceDN/>
      <w:adjustRightInd/>
      <w:spacing w:after="120"/>
      <w:textAlignment w:val="auto"/>
    </w:pPr>
    <w:rPr>
      <w:sz w:val="24"/>
      <w:szCs w:val="24"/>
      <w:lang w:val="es-ES"/>
    </w:rPr>
  </w:style>
  <w:style w:type="paragraph" w:customStyle="1" w:styleId="Textoindependiente21">
    <w:name w:val="Texto independiente 21"/>
    <w:basedOn w:val="Normal"/>
    <w:rsid w:val="00CC3600"/>
    <w:pPr>
      <w:widowControl w:val="0"/>
      <w:tabs>
        <w:tab w:val="left" w:pos="-720"/>
      </w:tabs>
      <w:suppressAutoHyphens/>
      <w:overflowPunct/>
      <w:autoSpaceDE/>
      <w:autoSpaceDN/>
      <w:adjustRightInd/>
      <w:spacing w:line="360" w:lineRule="auto"/>
      <w:ind w:firstLine="2127"/>
      <w:jc w:val="both"/>
      <w:textAlignment w:val="auto"/>
    </w:pPr>
    <w:rPr>
      <w:rFonts w:ascii="Arial" w:hAnsi="Arial"/>
      <w:spacing w:val="-3"/>
      <w:sz w:val="28"/>
    </w:rPr>
  </w:style>
  <w:style w:type="character" w:customStyle="1" w:styleId="Ttulo2Car">
    <w:name w:val="Título 2 Car"/>
    <w:link w:val="Ttulo2"/>
    <w:uiPriority w:val="9"/>
    <w:rsid w:val="00CC3600"/>
    <w:rPr>
      <w:rFonts w:ascii="Arial" w:hAnsi="Arial"/>
      <w:b/>
      <w:sz w:val="28"/>
      <w:u w:val="single"/>
      <w:lang w:val="es-ES_tradnl" w:eastAsia="es-ES" w:bidi="ar-SA"/>
    </w:rPr>
  </w:style>
  <w:style w:type="paragraph" w:styleId="Textoindependiente3">
    <w:name w:val="Body Text 3"/>
    <w:basedOn w:val="Normal"/>
    <w:link w:val="Textoindependiente3Car"/>
    <w:uiPriority w:val="99"/>
    <w:rsid w:val="004B6005"/>
    <w:pPr>
      <w:overflowPunct/>
      <w:autoSpaceDE/>
      <w:autoSpaceDN/>
      <w:adjustRightInd/>
      <w:spacing w:after="120"/>
      <w:textAlignment w:val="auto"/>
    </w:pPr>
    <w:rPr>
      <w:sz w:val="16"/>
      <w:szCs w:val="16"/>
      <w:lang w:val="es-ES"/>
    </w:rPr>
  </w:style>
  <w:style w:type="paragraph" w:styleId="Lista">
    <w:name w:val="List"/>
    <w:basedOn w:val="Normal"/>
    <w:rsid w:val="00524805"/>
    <w:pPr>
      <w:ind w:left="283" w:hanging="283"/>
    </w:pPr>
  </w:style>
  <w:style w:type="paragraph" w:styleId="Lista2">
    <w:name w:val="List 2"/>
    <w:basedOn w:val="Normal"/>
    <w:rsid w:val="00524805"/>
    <w:pPr>
      <w:ind w:left="566" w:hanging="283"/>
    </w:pPr>
  </w:style>
  <w:style w:type="paragraph" w:styleId="Ttulo">
    <w:name w:val="Title"/>
    <w:aliases w:val="Título FCH Nivel 1"/>
    <w:basedOn w:val="Normal"/>
    <w:link w:val="TtuloCar"/>
    <w:qFormat/>
    <w:rsid w:val="00524805"/>
    <w:pPr>
      <w:spacing w:before="240" w:after="60"/>
      <w:jc w:val="center"/>
      <w:outlineLvl w:val="0"/>
    </w:pPr>
    <w:rPr>
      <w:rFonts w:ascii="Arial" w:hAnsi="Arial" w:cs="Arial"/>
      <w:b/>
      <w:bCs/>
      <w:kern w:val="28"/>
      <w:sz w:val="32"/>
      <w:szCs w:val="32"/>
    </w:rPr>
  </w:style>
  <w:style w:type="paragraph" w:styleId="Subttulo">
    <w:name w:val="Subtitle"/>
    <w:basedOn w:val="Normal"/>
    <w:qFormat/>
    <w:rsid w:val="00524805"/>
    <w:pPr>
      <w:spacing w:after="60"/>
      <w:jc w:val="center"/>
      <w:outlineLvl w:val="1"/>
    </w:pPr>
    <w:rPr>
      <w:rFonts w:ascii="Arial" w:hAnsi="Arial" w:cs="Arial"/>
      <w:sz w:val="24"/>
      <w:szCs w:val="24"/>
    </w:rPr>
  </w:style>
  <w:style w:type="paragraph" w:styleId="Textoindependienteprimerasangra">
    <w:name w:val="Body Text First Indent"/>
    <w:basedOn w:val="Textoindependiente"/>
    <w:rsid w:val="00524805"/>
    <w:pPr>
      <w:overflowPunct w:val="0"/>
      <w:autoSpaceDE w:val="0"/>
      <w:autoSpaceDN w:val="0"/>
      <w:adjustRightInd w:val="0"/>
      <w:ind w:firstLine="210"/>
      <w:textAlignment w:val="baseline"/>
    </w:pPr>
    <w:rPr>
      <w:sz w:val="20"/>
      <w:szCs w:val="20"/>
      <w:lang w:val="es-ES_tradnl"/>
    </w:rPr>
  </w:style>
  <w:style w:type="paragraph" w:styleId="Sangradetextonormal">
    <w:name w:val="Body Text Indent"/>
    <w:basedOn w:val="Normal"/>
    <w:rsid w:val="00524805"/>
    <w:pPr>
      <w:spacing w:after="120"/>
      <w:ind w:left="283"/>
    </w:pPr>
  </w:style>
  <w:style w:type="paragraph" w:styleId="Textoindependienteprimerasangra2">
    <w:name w:val="Body Text First Indent 2"/>
    <w:basedOn w:val="Sangradetextonormal"/>
    <w:rsid w:val="00524805"/>
    <w:pPr>
      <w:ind w:firstLine="210"/>
    </w:pPr>
  </w:style>
  <w:style w:type="character" w:customStyle="1" w:styleId="textonavy">
    <w:name w:val="texto_navy"/>
    <w:basedOn w:val="Fuentedeprrafopredeter"/>
    <w:rsid w:val="000933BA"/>
  </w:style>
  <w:style w:type="character" w:styleId="Hipervnculo">
    <w:name w:val="Hyperlink"/>
    <w:rsid w:val="000933BA"/>
    <w:rPr>
      <w:color w:val="0000FF"/>
      <w:u w:val="single"/>
    </w:rPr>
  </w:style>
  <w:style w:type="paragraph" w:styleId="Textonotapie">
    <w:name w:val="footnote text"/>
    <w:aliases w:val="Texto nota pie Car,Footnote Text Char Char Char Char Char,Footnote Text Char Char Char Char,Footnote reference,FA Fu,Footnote Text Cha,Footnote Text Char Char Char,FA Fußnotentext,FA Fuﬂnotentext,Footnote Text Char Char,texto de nota al p"/>
    <w:basedOn w:val="Normal"/>
    <w:link w:val="TextonotapieCar1"/>
    <w:uiPriority w:val="99"/>
    <w:rsid w:val="000E741F"/>
    <w:rPr>
      <w:sz w:val="24"/>
      <w:szCs w:val="24"/>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link w:val="Textonotapie"/>
    <w:rsid w:val="000E741F"/>
    <w:rPr>
      <w:sz w:val="24"/>
      <w:szCs w:val="24"/>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4_G,16 Point"/>
    <w:qFormat/>
    <w:rsid w:val="000E741F"/>
    <w:rPr>
      <w:vertAlign w:val="superscript"/>
    </w:rPr>
  </w:style>
  <w:style w:type="character" w:styleId="Textoennegrita">
    <w:name w:val="Strong"/>
    <w:uiPriority w:val="22"/>
    <w:qFormat/>
    <w:rsid w:val="00004CF9"/>
    <w:rPr>
      <w:b/>
      <w:bCs/>
    </w:rPr>
  </w:style>
  <w:style w:type="paragraph" w:styleId="NormalWeb">
    <w:name w:val="Normal (Web)"/>
    <w:basedOn w:val="Normal"/>
    <w:uiPriority w:val="99"/>
    <w:unhideWhenUsed/>
    <w:rsid w:val="00307EDA"/>
    <w:pPr>
      <w:overflowPunct/>
      <w:autoSpaceDE/>
      <w:autoSpaceDN/>
      <w:adjustRightInd/>
      <w:spacing w:before="100" w:beforeAutospacing="1" w:after="100" w:afterAutospacing="1"/>
      <w:textAlignment w:val="auto"/>
    </w:pPr>
    <w:rPr>
      <w:sz w:val="24"/>
      <w:szCs w:val="24"/>
      <w:lang w:val="es-CO" w:eastAsia="es-CO"/>
    </w:rPr>
  </w:style>
  <w:style w:type="paragraph" w:styleId="Textosinformato">
    <w:name w:val="Plain Text"/>
    <w:basedOn w:val="Normal"/>
    <w:next w:val="Normal"/>
    <w:link w:val="TextosinformatoCar"/>
    <w:rsid w:val="00D11629"/>
    <w:pPr>
      <w:overflowPunct/>
      <w:textAlignment w:val="auto"/>
    </w:pPr>
    <w:rPr>
      <w:rFonts w:ascii="Arial" w:hAnsi="Arial"/>
      <w:sz w:val="24"/>
      <w:szCs w:val="24"/>
      <w:lang w:val="es-ES"/>
    </w:rPr>
  </w:style>
  <w:style w:type="paragraph" w:customStyle="1" w:styleId="Default">
    <w:name w:val="Default"/>
    <w:rsid w:val="00C57B13"/>
    <w:pPr>
      <w:autoSpaceDE w:val="0"/>
      <w:autoSpaceDN w:val="0"/>
      <w:adjustRightInd w:val="0"/>
    </w:pPr>
    <w:rPr>
      <w:rFonts w:ascii="Arial" w:hAnsi="Arial" w:cs="Arial"/>
      <w:color w:val="000000"/>
      <w:sz w:val="24"/>
      <w:szCs w:val="24"/>
      <w:lang w:val="es-ES"/>
    </w:rPr>
  </w:style>
  <w:style w:type="paragraph" w:customStyle="1" w:styleId="Textoindependiente22">
    <w:name w:val="Texto independiente 22"/>
    <w:basedOn w:val="Normal"/>
    <w:rsid w:val="006C44F7"/>
    <w:pPr>
      <w:spacing w:after="220" w:line="360" w:lineRule="auto"/>
      <w:ind w:firstLine="709"/>
      <w:jc w:val="both"/>
    </w:pPr>
    <w:rPr>
      <w:rFonts w:ascii="Century Gothic" w:hAnsi="Century Gothic"/>
      <w:sz w:val="22"/>
      <w:lang w:val="es-ES"/>
    </w:rPr>
  </w:style>
  <w:style w:type="paragraph" w:customStyle="1" w:styleId="Car">
    <w:name w:val="Car"/>
    <w:basedOn w:val="Normal"/>
    <w:rsid w:val="00561EAA"/>
    <w:pPr>
      <w:overflowPunct/>
      <w:autoSpaceDE/>
      <w:autoSpaceDN/>
      <w:adjustRightInd/>
      <w:spacing w:after="160" w:line="240" w:lineRule="atLeast"/>
      <w:textAlignment w:val="auto"/>
    </w:pPr>
    <w:rPr>
      <w:color w:val="000000"/>
      <w:lang w:val="es-ES"/>
    </w:rPr>
  </w:style>
  <w:style w:type="paragraph" w:styleId="Textoindependiente2">
    <w:name w:val="Body Text 2"/>
    <w:basedOn w:val="Normal"/>
    <w:rsid w:val="00AC11FF"/>
    <w:pPr>
      <w:spacing w:after="120" w:line="480" w:lineRule="auto"/>
    </w:pPr>
  </w:style>
  <w:style w:type="paragraph" w:styleId="HTMLconformatoprevio">
    <w:name w:val="HTML Preformatted"/>
    <w:basedOn w:val="Normal"/>
    <w:rsid w:val="00F6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s-ES"/>
    </w:rPr>
  </w:style>
  <w:style w:type="character" w:customStyle="1" w:styleId="CarCar2">
    <w:name w:val="Car Car2"/>
    <w:semiHidden/>
    <w:rsid w:val="00840A01"/>
    <w:rPr>
      <w:rFonts w:ascii="Times New Roman" w:eastAsia="Times New Roman" w:hAnsi="Times New Roman"/>
      <w:lang w:val="es-ES_tradnl" w:eastAsia="es-ES"/>
    </w:rPr>
  </w:style>
  <w:style w:type="character" w:customStyle="1" w:styleId="baj1">
    <w:name w:val="b_aj1"/>
    <w:rsid w:val="00202C78"/>
    <w:rPr>
      <w:b/>
      <w:bCs/>
      <w:color w:val="000000"/>
    </w:rPr>
  </w:style>
  <w:style w:type="paragraph" w:styleId="Prrafodelista">
    <w:name w:val="List Paragraph"/>
    <w:basedOn w:val="Normal"/>
    <w:uiPriority w:val="34"/>
    <w:qFormat/>
    <w:rsid w:val="00F83695"/>
    <w:pPr>
      <w:overflowPunct/>
      <w:autoSpaceDE/>
      <w:autoSpaceDN/>
      <w:adjustRightInd/>
      <w:ind w:left="708"/>
      <w:textAlignment w:val="auto"/>
    </w:pPr>
    <w:rPr>
      <w:rFonts w:ascii="Verdana" w:hAnsi="Verdana"/>
      <w:sz w:val="28"/>
      <w:lang w:val="es-ES"/>
    </w:rPr>
  </w:style>
  <w:style w:type="paragraph" w:styleId="Sangra2detindependiente">
    <w:name w:val="Body Text Indent 2"/>
    <w:basedOn w:val="Normal"/>
    <w:link w:val="Sangra2detindependienteCar"/>
    <w:rsid w:val="00646C9A"/>
    <w:pPr>
      <w:spacing w:after="120" w:line="480" w:lineRule="auto"/>
      <w:ind w:left="283"/>
    </w:pPr>
  </w:style>
  <w:style w:type="character" w:customStyle="1" w:styleId="Sangra2detindependienteCar">
    <w:name w:val="Sangría 2 de t. independiente Car"/>
    <w:link w:val="Sangra2detindependiente"/>
    <w:rsid w:val="00646C9A"/>
    <w:rPr>
      <w:lang w:val="es-ES_tradnl" w:eastAsia="es-ES"/>
    </w:rPr>
  </w:style>
  <w:style w:type="character" w:customStyle="1" w:styleId="apple-converted-space">
    <w:name w:val="apple-converted-space"/>
    <w:rsid w:val="009458CF"/>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347B60"/>
    <w:rPr>
      <w:rFonts w:ascii="Arial" w:hAnsi="Arial"/>
      <w:lang w:val="es-ES" w:eastAsia="es-ES"/>
    </w:rPr>
  </w:style>
  <w:style w:type="paragraph" w:styleId="Textodeglobo">
    <w:name w:val="Balloon Text"/>
    <w:basedOn w:val="Normal"/>
    <w:link w:val="TextodegloboCar"/>
    <w:uiPriority w:val="99"/>
    <w:rsid w:val="00295A84"/>
    <w:rPr>
      <w:rFonts w:ascii="Segoe UI" w:hAnsi="Segoe UI" w:cs="Segoe UI"/>
      <w:sz w:val="18"/>
      <w:szCs w:val="18"/>
    </w:rPr>
  </w:style>
  <w:style w:type="character" w:customStyle="1" w:styleId="TextodegloboCar">
    <w:name w:val="Texto de globo Car"/>
    <w:link w:val="Textodeglobo"/>
    <w:uiPriority w:val="99"/>
    <w:rsid w:val="00295A84"/>
    <w:rPr>
      <w:rFonts w:ascii="Segoe UI" w:hAnsi="Segoe UI" w:cs="Segoe UI"/>
      <w:sz w:val="18"/>
      <w:szCs w:val="18"/>
      <w:lang w:val="es-ES_tradnl"/>
    </w:rPr>
  </w:style>
  <w:style w:type="character" w:customStyle="1" w:styleId="EncabezadoCar">
    <w:name w:val="Encabezado Car"/>
    <w:link w:val="Encabezado"/>
    <w:rsid w:val="0099111F"/>
  </w:style>
  <w:style w:type="character" w:customStyle="1" w:styleId="TextonotapieCarCarCarCar1">
    <w:name w:val="Texto nota pie Car Car Car Car1"/>
    <w:aliases w:val="Texto nota pie Car Car C Car"/>
    <w:basedOn w:val="Fuentedeprrafopredeter"/>
    <w:semiHidden/>
    <w:rsid w:val="00C31413"/>
    <w:rPr>
      <w:rFonts w:ascii="Verdana" w:hAnsi="Verdana"/>
      <w:lang w:val="es-ES" w:eastAsia="en-US" w:bidi="ar-SA"/>
    </w:rPr>
  </w:style>
  <w:style w:type="character" w:customStyle="1" w:styleId="Ttulo1Car">
    <w:name w:val="Título 1 Car"/>
    <w:basedOn w:val="Fuentedeprrafopredeter"/>
    <w:link w:val="Ttulo1"/>
    <w:rsid w:val="00CC65AE"/>
    <w:rPr>
      <w:rFonts w:ascii="Arial" w:hAnsi="Arial" w:cs="Arial"/>
      <w:b/>
      <w:bCs/>
      <w:kern w:val="32"/>
      <w:sz w:val="32"/>
      <w:szCs w:val="32"/>
    </w:rPr>
  </w:style>
  <w:style w:type="character" w:customStyle="1" w:styleId="Ttulo6Car">
    <w:name w:val="Título 6 Car"/>
    <w:basedOn w:val="Fuentedeprrafopredeter"/>
    <w:link w:val="Ttulo6"/>
    <w:uiPriority w:val="9"/>
    <w:rsid w:val="00CC65AE"/>
    <w:rPr>
      <w:b/>
      <w:bCs/>
      <w:sz w:val="22"/>
      <w:szCs w:val="22"/>
    </w:rPr>
  </w:style>
  <w:style w:type="character" w:customStyle="1" w:styleId="PiedepginaCar">
    <w:name w:val="Pie de página Car"/>
    <w:basedOn w:val="Fuentedeprrafopredeter"/>
    <w:link w:val="Piedepgina"/>
    <w:uiPriority w:val="99"/>
    <w:rsid w:val="00CC65AE"/>
  </w:style>
  <w:style w:type="paragraph" w:customStyle="1" w:styleId="Profesin">
    <w:name w:val="ProfesiÛn"/>
    <w:basedOn w:val="Normal"/>
    <w:uiPriority w:val="99"/>
    <w:rsid w:val="00CC65AE"/>
    <w:pPr>
      <w:tabs>
        <w:tab w:val="left" w:pos="1134"/>
      </w:tabs>
      <w:overflowPunct/>
      <w:autoSpaceDE/>
      <w:autoSpaceDN/>
      <w:adjustRightInd/>
      <w:spacing w:line="360" w:lineRule="atLeast"/>
      <w:jc w:val="center"/>
      <w:textAlignment w:val="auto"/>
    </w:pPr>
    <w:rPr>
      <w:rFonts w:ascii="Arial" w:hAnsi="Arial"/>
      <w:b/>
      <w:sz w:val="32"/>
      <w:lang w:val="es-CO"/>
    </w:rPr>
  </w:style>
  <w:style w:type="character" w:customStyle="1" w:styleId="TtuloCar">
    <w:name w:val="Título Car"/>
    <w:aliases w:val="Título FCH Nivel 1 Car"/>
    <w:basedOn w:val="Fuentedeprrafopredeter"/>
    <w:link w:val="Ttulo"/>
    <w:rsid w:val="00CC65AE"/>
    <w:rPr>
      <w:rFonts w:ascii="Arial" w:hAnsi="Arial" w:cs="Arial"/>
      <w:b/>
      <w:bCs/>
      <w:kern w:val="28"/>
      <w:sz w:val="32"/>
      <w:szCs w:val="32"/>
    </w:rPr>
  </w:style>
  <w:style w:type="character" w:customStyle="1" w:styleId="PuestoCar1">
    <w:name w:val="Puesto Car1"/>
    <w:basedOn w:val="Fuentedeprrafopredeter"/>
    <w:uiPriority w:val="10"/>
    <w:rsid w:val="00CC65AE"/>
    <w:rPr>
      <w:rFonts w:asciiTheme="majorHAnsi" w:eastAsiaTheme="majorEastAsia" w:hAnsiTheme="majorHAnsi" w:cstheme="majorBidi"/>
      <w:spacing w:val="-10"/>
      <w:kern w:val="28"/>
      <w:sz w:val="56"/>
      <w:szCs w:val="56"/>
      <w:lang w:val="es-ES" w:eastAsia="es-ES"/>
    </w:rPr>
  </w:style>
  <w:style w:type="character" w:customStyle="1" w:styleId="Sangra2detindependienteCar1">
    <w:name w:val="Sangría 2 de t. independiente Car1"/>
    <w:basedOn w:val="Fuentedeprrafopredeter"/>
    <w:uiPriority w:val="99"/>
    <w:semiHidden/>
    <w:rsid w:val="00CC65AE"/>
    <w:rPr>
      <w:rFonts w:ascii="Times New Roman" w:eastAsia="Times New Roman" w:hAnsi="Times New Roman" w:cs="Times New Roman"/>
      <w:sz w:val="20"/>
      <w:szCs w:val="20"/>
      <w:lang w:val="es-ES" w:eastAsia="es-ES"/>
    </w:rPr>
  </w:style>
  <w:style w:type="character" w:customStyle="1" w:styleId="Textoindependiente3Car">
    <w:name w:val="Texto independiente 3 Car"/>
    <w:basedOn w:val="Fuentedeprrafopredeter"/>
    <w:link w:val="Textoindependiente3"/>
    <w:uiPriority w:val="99"/>
    <w:rsid w:val="00CC65AE"/>
    <w:rPr>
      <w:sz w:val="16"/>
      <w:szCs w:val="16"/>
      <w:lang w:val="es-ES"/>
    </w:rPr>
  </w:style>
  <w:style w:type="character" w:customStyle="1" w:styleId="Textoindependiente3Car1">
    <w:name w:val="Texto independiente 3 Car1"/>
    <w:basedOn w:val="Fuentedeprrafopredeter"/>
    <w:uiPriority w:val="99"/>
    <w:semiHidden/>
    <w:rsid w:val="00CC65AE"/>
    <w:rPr>
      <w:rFonts w:ascii="Times New Roman" w:eastAsia="Times New Roman" w:hAnsi="Times New Roman" w:cs="Times New Roman"/>
      <w:sz w:val="16"/>
      <w:szCs w:val="16"/>
      <w:lang w:val="es-ES" w:eastAsia="es-ES"/>
    </w:rPr>
  </w:style>
  <w:style w:type="character" w:customStyle="1" w:styleId="TextoindependienteCar">
    <w:name w:val="Texto independiente Car"/>
    <w:basedOn w:val="Fuentedeprrafopredeter"/>
    <w:link w:val="Textoindependiente"/>
    <w:uiPriority w:val="99"/>
    <w:rsid w:val="00CC65AE"/>
    <w:rPr>
      <w:sz w:val="24"/>
      <w:szCs w:val="24"/>
      <w:lang w:val="es-ES"/>
    </w:rPr>
  </w:style>
  <w:style w:type="character" w:customStyle="1" w:styleId="TextoindependienteCar1">
    <w:name w:val="Texto independiente Car1"/>
    <w:basedOn w:val="Fuentedeprrafopredeter"/>
    <w:uiPriority w:val="99"/>
    <w:semiHidden/>
    <w:rsid w:val="00CC65AE"/>
    <w:rPr>
      <w:rFonts w:ascii="Times New Roman" w:eastAsia="Times New Roman" w:hAnsi="Times New Roman" w:cs="Times New Roman"/>
      <w:sz w:val="20"/>
      <w:szCs w:val="20"/>
      <w:lang w:val="es-ES" w:eastAsia="es-ES"/>
    </w:rPr>
  </w:style>
  <w:style w:type="character" w:customStyle="1" w:styleId="TextodegloboCar1">
    <w:name w:val="Texto de globo Car1"/>
    <w:basedOn w:val="Fuentedeprrafopredeter"/>
    <w:uiPriority w:val="99"/>
    <w:semiHidden/>
    <w:rsid w:val="00CC65AE"/>
    <w:rPr>
      <w:rFonts w:ascii="Segoe UI" w:eastAsia="Times New Roman" w:hAnsi="Segoe UI" w:cs="Segoe UI"/>
      <w:sz w:val="18"/>
      <w:szCs w:val="18"/>
      <w:lang w:val="es-ES" w:eastAsia="es-ES"/>
    </w:rPr>
  </w:style>
  <w:style w:type="character" w:customStyle="1" w:styleId="TextosinformatoCar">
    <w:name w:val="Texto sin formato Car"/>
    <w:basedOn w:val="Fuentedeprrafopredeter"/>
    <w:link w:val="Textosinformato"/>
    <w:rsid w:val="00CC65AE"/>
    <w:rPr>
      <w:rFonts w:ascii="Arial" w:hAnsi="Arial"/>
      <w:sz w:val="24"/>
      <w:szCs w:val="24"/>
      <w:lang w:val="es-ES"/>
    </w:rPr>
  </w:style>
  <w:style w:type="table" w:styleId="Tablaconcuadrcula">
    <w:name w:val="Table Grid"/>
    <w:basedOn w:val="Tablanormal"/>
    <w:uiPriority w:val="39"/>
    <w:rsid w:val="00CC65AE"/>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60088">
      <w:bodyDiv w:val="1"/>
      <w:marLeft w:val="0"/>
      <w:marRight w:val="0"/>
      <w:marTop w:val="0"/>
      <w:marBottom w:val="0"/>
      <w:divBdr>
        <w:top w:val="none" w:sz="0" w:space="0" w:color="auto"/>
        <w:left w:val="none" w:sz="0" w:space="0" w:color="auto"/>
        <w:bottom w:val="none" w:sz="0" w:space="0" w:color="auto"/>
        <w:right w:val="none" w:sz="0" w:space="0" w:color="auto"/>
      </w:divBdr>
      <w:divsChild>
        <w:div w:id="565340990">
          <w:marLeft w:val="0"/>
          <w:marRight w:val="0"/>
          <w:marTop w:val="0"/>
          <w:marBottom w:val="0"/>
          <w:divBdr>
            <w:top w:val="none" w:sz="0" w:space="0" w:color="auto"/>
            <w:left w:val="none" w:sz="0" w:space="0" w:color="auto"/>
            <w:bottom w:val="none" w:sz="0" w:space="0" w:color="auto"/>
            <w:right w:val="none" w:sz="0" w:space="0" w:color="auto"/>
          </w:divBdr>
        </w:div>
        <w:div w:id="1436830222">
          <w:marLeft w:val="0"/>
          <w:marRight w:val="0"/>
          <w:marTop w:val="0"/>
          <w:marBottom w:val="0"/>
          <w:divBdr>
            <w:top w:val="none" w:sz="0" w:space="0" w:color="auto"/>
            <w:left w:val="none" w:sz="0" w:space="0" w:color="auto"/>
            <w:bottom w:val="none" w:sz="0" w:space="0" w:color="auto"/>
            <w:right w:val="none" w:sz="0" w:space="0" w:color="auto"/>
          </w:divBdr>
        </w:div>
        <w:div w:id="1749225456">
          <w:marLeft w:val="0"/>
          <w:marRight w:val="0"/>
          <w:marTop w:val="0"/>
          <w:marBottom w:val="0"/>
          <w:divBdr>
            <w:top w:val="none" w:sz="0" w:space="0" w:color="auto"/>
            <w:left w:val="none" w:sz="0" w:space="0" w:color="auto"/>
            <w:bottom w:val="none" w:sz="0" w:space="0" w:color="auto"/>
            <w:right w:val="none" w:sz="0" w:space="0" w:color="auto"/>
          </w:divBdr>
        </w:div>
        <w:div w:id="1866287082">
          <w:marLeft w:val="0"/>
          <w:marRight w:val="0"/>
          <w:marTop w:val="0"/>
          <w:marBottom w:val="0"/>
          <w:divBdr>
            <w:top w:val="none" w:sz="0" w:space="0" w:color="auto"/>
            <w:left w:val="none" w:sz="0" w:space="0" w:color="auto"/>
            <w:bottom w:val="none" w:sz="0" w:space="0" w:color="auto"/>
            <w:right w:val="none" w:sz="0" w:space="0" w:color="auto"/>
          </w:divBdr>
        </w:div>
        <w:div w:id="2079326442">
          <w:marLeft w:val="0"/>
          <w:marRight w:val="0"/>
          <w:marTop w:val="0"/>
          <w:marBottom w:val="0"/>
          <w:divBdr>
            <w:top w:val="none" w:sz="0" w:space="0" w:color="auto"/>
            <w:left w:val="none" w:sz="0" w:space="0" w:color="auto"/>
            <w:bottom w:val="none" w:sz="0" w:space="0" w:color="auto"/>
            <w:right w:val="none" w:sz="0" w:space="0" w:color="auto"/>
          </w:divBdr>
        </w:div>
      </w:divsChild>
    </w:div>
    <w:div w:id="636568050">
      <w:bodyDiv w:val="1"/>
      <w:marLeft w:val="0"/>
      <w:marRight w:val="0"/>
      <w:marTop w:val="0"/>
      <w:marBottom w:val="0"/>
      <w:divBdr>
        <w:top w:val="none" w:sz="0" w:space="0" w:color="auto"/>
        <w:left w:val="none" w:sz="0" w:space="0" w:color="auto"/>
        <w:bottom w:val="none" w:sz="0" w:space="0" w:color="auto"/>
        <w:right w:val="none" w:sz="0" w:space="0" w:color="auto"/>
      </w:divBdr>
      <w:divsChild>
        <w:div w:id="7100747">
          <w:marLeft w:val="0"/>
          <w:marRight w:val="0"/>
          <w:marTop w:val="0"/>
          <w:marBottom w:val="0"/>
          <w:divBdr>
            <w:top w:val="none" w:sz="0" w:space="0" w:color="auto"/>
            <w:left w:val="none" w:sz="0" w:space="0" w:color="auto"/>
            <w:bottom w:val="none" w:sz="0" w:space="0" w:color="auto"/>
            <w:right w:val="none" w:sz="0" w:space="0" w:color="auto"/>
          </w:divBdr>
          <w:divsChild>
            <w:div w:id="17596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4164">
      <w:bodyDiv w:val="1"/>
      <w:marLeft w:val="0"/>
      <w:marRight w:val="0"/>
      <w:marTop w:val="0"/>
      <w:marBottom w:val="0"/>
      <w:divBdr>
        <w:top w:val="none" w:sz="0" w:space="0" w:color="auto"/>
        <w:left w:val="none" w:sz="0" w:space="0" w:color="auto"/>
        <w:bottom w:val="none" w:sz="0" w:space="0" w:color="auto"/>
        <w:right w:val="none" w:sz="0" w:space="0" w:color="auto"/>
      </w:divBdr>
      <w:divsChild>
        <w:div w:id="1302614963">
          <w:marLeft w:val="0"/>
          <w:marRight w:val="0"/>
          <w:marTop w:val="0"/>
          <w:marBottom w:val="0"/>
          <w:divBdr>
            <w:top w:val="none" w:sz="0" w:space="0" w:color="auto"/>
            <w:left w:val="none" w:sz="0" w:space="0" w:color="auto"/>
            <w:bottom w:val="none" w:sz="0" w:space="0" w:color="auto"/>
            <w:right w:val="none" w:sz="0" w:space="0" w:color="auto"/>
          </w:divBdr>
          <w:divsChild>
            <w:div w:id="20210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4180">
      <w:bodyDiv w:val="1"/>
      <w:marLeft w:val="0"/>
      <w:marRight w:val="0"/>
      <w:marTop w:val="0"/>
      <w:marBottom w:val="0"/>
      <w:divBdr>
        <w:top w:val="none" w:sz="0" w:space="0" w:color="auto"/>
        <w:left w:val="none" w:sz="0" w:space="0" w:color="auto"/>
        <w:bottom w:val="none" w:sz="0" w:space="0" w:color="auto"/>
        <w:right w:val="none" w:sz="0" w:space="0" w:color="auto"/>
      </w:divBdr>
      <w:divsChild>
        <w:div w:id="262806586">
          <w:marLeft w:val="0"/>
          <w:marRight w:val="0"/>
          <w:marTop w:val="0"/>
          <w:marBottom w:val="0"/>
          <w:divBdr>
            <w:top w:val="none" w:sz="0" w:space="0" w:color="auto"/>
            <w:left w:val="none" w:sz="0" w:space="0" w:color="auto"/>
            <w:bottom w:val="none" w:sz="0" w:space="0" w:color="auto"/>
            <w:right w:val="none" w:sz="0" w:space="0" w:color="auto"/>
          </w:divBdr>
        </w:div>
        <w:div w:id="1751809001">
          <w:marLeft w:val="0"/>
          <w:marRight w:val="0"/>
          <w:marTop w:val="0"/>
          <w:marBottom w:val="0"/>
          <w:divBdr>
            <w:top w:val="none" w:sz="0" w:space="0" w:color="auto"/>
            <w:left w:val="none" w:sz="0" w:space="0" w:color="auto"/>
            <w:bottom w:val="none" w:sz="0" w:space="0" w:color="auto"/>
            <w:right w:val="none" w:sz="0" w:space="0" w:color="auto"/>
          </w:divBdr>
        </w:div>
      </w:divsChild>
    </w:div>
    <w:div w:id="1205023281">
      <w:bodyDiv w:val="1"/>
      <w:marLeft w:val="0"/>
      <w:marRight w:val="0"/>
      <w:marTop w:val="0"/>
      <w:marBottom w:val="0"/>
      <w:divBdr>
        <w:top w:val="none" w:sz="0" w:space="0" w:color="auto"/>
        <w:left w:val="none" w:sz="0" w:space="0" w:color="auto"/>
        <w:bottom w:val="none" w:sz="0" w:space="0" w:color="auto"/>
        <w:right w:val="none" w:sz="0" w:space="0" w:color="auto"/>
      </w:divBdr>
      <w:divsChild>
        <w:div w:id="110326160">
          <w:marLeft w:val="0"/>
          <w:marRight w:val="0"/>
          <w:marTop w:val="0"/>
          <w:marBottom w:val="0"/>
          <w:divBdr>
            <w:top w:val="none" w:sz="0" w:space="0" w:color="auto"/>
            <w:left w:val="none" w:sz="0" w:space="0" w:color="auto"/>
            <w:bottom w:val="none" w:sz="0" w:space="0" w:color="auto"/>
            <w:right w:val="none" w:sz="0" w:space="0" w:color="auto"/>
          </w:divBdr>
        </w:div>
      </w:divsChild>
    </w:div>
    <w:div w:id="1264417871">
      <w:bodyDiv w:val="1"/>
      <w:marLeft w:val="0"/>
      <w:marRight w:val="0"/>
      <w:marTop w:val="0"/>
      <w:marBottom w:val="0"/>
      <w:divBdr>
        <w:top w:val="none" w:sz="0" w:space="0" w:color="auto"/>
        <w:left w:val="none" w:sz="0" w:space="0" w:color="auto"/>
        <w:bottom w:val="none" w:sz="0" w:space="0" w:color="auto"/>
        <w:right w:val="none" w:sz="0" w:space="0" w:color="auto"/>
      </w:divBdr>
      <w:divsChild>
        <w:div w:id="355623011">
          <w:marLeft w:val="0"/>
          <w:marRight w:val="0"/>
          <w:marTop w:val="0"/>
          <w:marBottom w:val="0"/>
          <w:divBdr>
            <w:top w:val="none" w:sz="0" w:space="0" w:color="auto"/>
            <w:left w:val="none" w:sz="0" w:space="0" w:color="auto"/>
            <w:bottom w:val="none" w:sz="0" w:space="0" w:color="auto"/>
            <w:right w:val="none" w:sz="0" w:space="0" w:color="auto"/>
          </w:divBdr>
          <w:divsChild>
            <w:div w:id="646206367">
              <w:marLeft w:val="0"/>
              <w:marRight w:val="0"/>
              <w:marTop w:val="0"/>
              <w:marBottom w:val="0"/>
              <w:divBdr>
                <w:top w:val="none" w:sz="0" w:space="0" w:color="auto"/>
                <w:left w:val="none" w:sz="0" w:space="0" w:color="auto"/>
                <w:bottom w:val="none" w:sz="0" w:space="0" w:color="auto"/>
                <w:right w:val="none" w:sz="0" w:space="0" w:color="auto"/>
              </w:divBdr>
              <w:divsChild>
                <w:div w:id="130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928">
      <w:bodyDiv w:val="1"/>
      <w:marLeft w:val="0"/>
      <w:marRight w:val="0"/>
      <w:marTop w:val="0"/>
      <w:marBottom w:val="0"/>
      <w:divBdr>
        <w:top w:val="none" w:sz="0" w:space="0" w:color="auto"/>
        <w:left w:val="none" w:sz="0" w:space="0" w:color="auto"/>
        <w:bottom w:val="none" w:sz="0" w:space="0" w:color="auto"/>
        <w:right w:val="none" w:sz="0" w:space="0" w:color="auto"/>
      </w:divBdr>
      <w:divsChild>
        <w:div w:id="493372266">
          <w:marLeft w:val="0"/>
          <w:marRight w:val="0"/>
          <w:marTop w:val="0"/>
          <w:marBottom w:val="0"/>
          <w:divBdr>
            <w:top w:val="none" w:sz="0" w:space="0" w:color="auto"/>
            <w:left w:val="none" w:sz="0" w:space="0" w:color="auto"/>
            <w:bottom w:val="none" w:sz="0" w:space="0" w:color="auto"/>
            <w:right w:val="none" w:sz="0" w:space="0" w:color="auto"/>
          </w:divBdr>
          <w:divsChild>
            <w:div w:id="11967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3930">
      <w:bodyDiv w:val="1"/>
      <w:marLeft w:val="0"/>
      <w:marRight w:val="0"/>
      <w:marTop w:val="0"/>
      <w:marBottom w:val="0"/>
      <w:divBdr>
        <w:top w:val="none" w:sz="0" w:space="0" w:color="auto"/>
        <w:left w:val="none" w:sz="0" w:space="0" w:color="auto"/>
        <w:bottom w:val="none" w:sz="0" w:space="0" w:color="auto"/>
        <w:right w:val="none" w:sz="0" w:space="0" w:color="auto"/>
      </w:divBdr>
      <w:divsChild>
        <w:div w:id="67849854">
          <w:marLeft w:val="0"/>
          <w:marRight w:val="0"/>
          <w:marTop w:val="0"/>
          <w:marBottom w:val="0"/>
          <w:divBdr>
            <w:top w:val="none" w:sz="0" w:space="0" w:color="auto"/>
            <w:left w:val="none" w:sz="0" w:space="0" w:color="auto"/>
            <w:bottom w:val="none" w:sz="0" w:space="0" w:color="auto"/>
            <w:right w:val="none" w:sz="0" w:space="0" w:color="auto"/>
          </w:divBdr>
          <w:divsChild>
            <w:div w:id="8909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9536">
      <w:bodyDiv w:val="1"/>
      <w:marLeft w:val="0"/>
      <w:marRight w:val="0"/>
      <w:marTop w:val="0"/>
      <w:marBottom w:val="0"/>
      <w:divBdr>
        <w:top w:val="none" w:sz="0" w:space="0" w:color="auto"/>
        <w:left w:val="none" w:sz="0" w:space="0" w:color="auto"/>
        <w:bottom w:val="none" w:sz="0" w:space="0" w:color="auto"/>
        <w:right w:val="none" w:sz="0" w:space="0" w:color="auto"/>
      </w:divBdr>
      <w:divsChild>
        <w:div w:id="70733614">
          <w:marLeft w:val="0"/>
          <w:marRight w:val="0"/>
          <w:marTop w:val="0"/>
          <w:marBottom w:val="0"/>
          <w:divBdr>
            <w:top w:val="none" w:sz="0" w:space="0" w:color="auto"/>
            <w:left w:val="none" w:sz="0" w:space="0" w:color="auto"/>
            <w:bottom w:val="none" w:sz="0" w:space="0" w:color="auto"/>
            <w:right w:val="none" w:sz="0" w:space="0" w:color="auto"/>
          </w:divBdr>
        </w:div>
        <w:div w:id="662705543">
          <w:marLeft w:val="0"/>
          <w:marRight w:val="0"/>
          <w:marTop w:val="0"/>
          <w:marBottom w:val="0"/>
          <w:divBdr>
            <w:top w:val="none" w:sz="0" w:space="0" w:color="auto"/>
            <w:left w:val="none" w:sz="0" w:space="0" w:color="auto"/>
            <w:bottom w:val="none" w:sz="0" w:space="0" w:color="auto"/>
            <w:right w:val="none" w:sz="0" w:space="0" w:color="auto"/>
          </w:divBdr>
        </w:div>
        <w:div w:id="687636166">
          <w:marLeft w:val="0"/>
          <w:marRight w:val="0"/>
          <w:marTop w:val="0"/>
          <w:marBottom w:val="0"/>
          <w:divBdr>
            <w:top w:val="none" w:sz="0" w:space="0" w:color="auto"/>
            <w:left w:val="none" w:sz="0" w:space="0" w:color="auto"/>
            <w:bottom w:val="none" w:sz="0" w:space="0" w:color="auto"/>
            <w:right w:val="none" w:sz="0" w:space="0" w:color="auto"/>
          </w:divBdr>
        </w:div>
        <w:div w:id="1913195920">
          <w:marLeft w:val="0"/>
          <w:marRight w:val="0"/>
          <w:marTop w:val="0"/>
          <w:marBottom w:val="0"/>
          <w:divBdr>
            <w:top w:val="none" w:sz="0" w:space="0" w:color="auto"/>
            <w:left w:val="none" w:sz="0" w:space="0" w:color="auto"/>
            <w:bottom w:val="none" w:sz="0" w:space="0" w:color="auto"/>
            <w:right w:val="none" w:sz="0" w:space="0" w:color="auto"/>
          </w:divBdr>
        </w:div>
        <w:div w:id="2060594182">
          <w:marLeft w:val="0"/>
          <w:marRight w:val="0"/>
          <w:marTop w:val="0"/>
          <w:marBottom w:val="0"/>
          <w:divBdr>
            <w:top w:val="none" w:sz="0" w:space="0" w:color="auto"/>
            <w:left w:val="none" w:sz="0" w:space="0" w:color="auto"/>
            <w:bottom w:val="none" w:sz="0" w:space="0" w:color="auto"/>
            <w:right w:val="none" w:sz="0" w:space="0" w:color="auto"/>
          </w:divBdr>
        </w:div>
      </w:divsChild>
    </w:div>
    <w:div w:id="1626237023">
      <w:bodyDiv w:val="1"/>
      <w:marLeft w:val="0"/>
      <w:marRight w:val="0"/>
      <w:marTop w:val="0"/>
      <w:marBottom w:val="0"/>
      <w:divBdr>
        <w:top w:val="none" w:sz="0" w:space="0" w:color="auto"/>
        <w:left w:val="none" w:sz="0" w:space="0" w:color="auto"/>
        <w:bottom w:val="none" w:sz="0" w:space="0" w:color="auto"/>
        <w:right w:val="none" w:sz="0" w:space="0" w:color="auto"/>
      </w:divBdr>
    </w:div>
    <w:div w:id="1942835787">
      <w:bodyDiv w:val="1"/>
      <w:marLeft w:val="0"/>
      <w:marRight w:val="0"/>
      <w:marTop w:val="0"/>
      <w:marBottom w:val="0"/>
      <w:divBdr>
        <w:top w:val="none" w:sz="0" w:space="0" w:color="auto"/>
        <w:left w:val="none" w:sz="0" w:space="0" w:color="auto"/>
        <w:bottom w:val="none" w:sz="0" w:space="0" w:color="auto"/>
        <w:right w:val="none" w:sz="0" w:space="0" w:color="auto"/>
      </w:divBdr>
      <w:divsChild>
        <w:div w:id="1126653795">
          <w:marLeft w:val="0"/>
          <w:marRight w:val="0"/>
          <w:marTop w:val="0"/>
          <w:marBottom w:val="0"/>
          <w:divBdr>
            <w:top w:val="none" w:sz="0" w:space="0" w:color="auto"/>
            <w:left w:val="none" w:sz="0" w:space="0" w:color="auto"/>
            <w:bottom w:val="none" w:sz="0" w:space="0" w:color="auto"/>
            <w:right w:val="none" w:sz="0" w:space="0" w:color="auto"/>
          </w:divBdr>
        </w:div>
      </w:divsChild>
    </w:div>
    <w:div w:id="1999264263">
      <w:bodyDiv w:val="1"/>
      <w:marLeft w:val="0"/>
      <w:marRight w:val="0"/>
      <w:marTop w:val="0"/>
      <w:marBottom w:val="0"/>
      <w:divBdr>
        <w:top w:val="none" w:sz="0" w:space="0" w:color="auto"/>
        <w:left w:val="none" w:sz="0" w:space="0" w:color="auto"/>
        <w:bottom w:val="none" w:sz="0" w:space="0" w:color="auto"/>
        <w:right w:val="none" w:sz="0" w:space="0" w:color="auto"/>
      </w:divBdr>
      <w:divsChild>
        <w:div w:id="1590115045">
          <w:marLeft w:val="0"/>
          <w:marRight w:val="0"/>
          <w:marTop w:val="0"/>
          <w:marBottom w:val="0"/>
          <w:divBdr>
            <w:top w:val="none" w:sz="0" w:space="0" w:color="auto"/>
            <w:left w:val="none" w:sz="0" w:space="0" w:color="auto"/>
            <w:bottom w:val="none" w:sz="0" w:space="0" w:color="auto"/>
            <w:right w:val="none" w:sz="0" w:space="0" w:color="auto"/>
          </w:divBdr>
          <w:divsChild>
            <w:div w:id="16424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2330">
      <w:bodyDiv w:val="1"/>
      <w:marLeft w:val="0"/>
      <w:marRight w:val="0"/>
      <w:marTop w:val="0"/>
      <w:marBottom w:val="0"/>
      <w:divBdr>
        <w:top w:val="none" w:sz="0" w:space="0" w:color="auto"/>
        <w:left w:val="none" w:sz="0" w:space="0" w:color="auto"/>
        <w:bottom w:val="none" w:sz="0" w:space="0" w:color="auto"/>
        <w:right w:val="none" w:sz="0" w:space="0" w:color="auto"/>
      </w:divBdr>
      <w:divsChild>
        <w:div w:id="2015105422">
          <w:marLeft w:val="0"/>
          <w:marRight w:val="0"/>
          <w:marTop w:val="0"/>
          <w:marBottom w:val="0"/>
          <w:divBdr>
            <w:top w:val="none" w:sz="0" w:space="0" w:color="auto"/>
            <w:left w:val="none" w:sz="0" w:space="0" w:color="auto"/>
            <w:bottom w:val="none" w:sz="0" w:space="0" w:color="auto"/>
            <w:right w:val="none" w:sz="0" w:space="0" w:color="auto"/>
          </w:divBdr>
          <w:divsChild>
            <w:div w:id="10851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9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7175712">
          <w:marLeft w:val="0"/>
          <w:marRight w:val="0"/>
          <w:marTop w:val="0"/>
          <w:marBottom w:val="0"/>
          <w:divBdr>
            <w:top w:val="none" w:sz="0" w:space="0" w:color="auto"/>
            <w:left w:val="none" w:sz="0" w:space="0" w:color="auto"/>
            <w:bottom w:val="none" w:sz="0" w:space="0" w:color="auto"/>
            <w:right w:val="none" w:sz="0" w:space="0" w:color="auto"/>
          </w:divBdr>
          <w:divsChild>
            <w:div w:id="940990612">
              <w:marLeft w:val="0"/>
              <w:marRight w:val="0"/>
              <w:marTop w:val="0"/>
              <w:marBottom w:val="0"/>
              <w:divBdr>
                <w:top w:val="none" w:sz="0" w:space="0" w:color="auto"/>
                <w:left w:val="none" w:sz="0" w:space="0" w:color="auto"/>
                <w:bottom w:val="none" w:sz="0" w:space="0" w:color="auto"/>
                <w:right w:val="none" w:sz="0" w:space="0" w:color="auto"/>
              </w:divBdr>
              <w:divsChild>
                <w:div w:id="19719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cargues/avance/docs/ley_0365_1997.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E5F6-12FD-412C-A988-0D7D4241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148</Pages>
  <Words>33685</Words>
  <Characters>185268</Characters>
  <Application>Microsoft Office Word</Application>
  <DocSecurity>0</DocSecurity>
  <Lines>1543</Lines>
  <Paragraphs>437</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CONSEJO SUPERIOR DE LA JUDIC</Company>
  <LinksUpToDate>false</LinksUpToDate>
  <CharactersWithSpaces>218516</CharactersWithSpaces>
  <SharedDoc>false</SharedDoc>
  <HLinks>
    <vt:vector size="12" baseType="variant">
      <vt:variant>
        <vt:i4>3342460</vt:i4>
      </vt:variant>
      <vt:variant>
        <vt:i4>2936</vt:i4>
      </vt:variant>
      <vt:variant>
        <vt:i4>1025</vt:i4>
      </vt:variant>
      <vt:variant>
        <vt:i4>1</vt:i4>
      </vt:variant>
      <vt:variant>
        <vt:lpwstr>EscudosVerticales3</vt:lpwstr>
      </vt:variant>
      <vt:variant>
        <vt:lpwstr/>
      </vt:variant>
      <vt:variant>
        <vt:i4>7274586</vt:i4>
      </vt:variant>
      <vt:variant>
        <vt:i4>-1</vt:i4>
      </vt:variant>
      <vt:variant>
        <vt:i4>2051</vt:i4>
      </vt:variant>
      <vt:variant>
        <vt:i4>1</vt:i4>
      </vt:variant>
      <vt:variant>
        <vt:lpwstr>Logo 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creator>Your User Name</dc:creator>
  <cp:lastModifiedBy>Omar Alejandro Vera Lopez</cp:lastModifiedBy>
  <cp:revision>2</cp:revision>
  <cp:lastPrinted>2017-01-19T21:38:00Z</cp:lastPrinted>
  <dcterms:created xsi:type="dcterms:W3CDTF">2020-09-10T17:13:00Z</dcterms:created>
  <dcterms:modified xsi:type="dcterms:W3CDTF">2020-09-10T17:13:00Z</dcterms:modified>
</cp:coreProperties>
</file>